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6C66" w14:textId="1810CF7F" w:rsidR="002A1B13" w:rsidRPr="005231FF" w:rsidRDefault="002A1B13" w:rsidP="002A1B13">
      <w:pPr>
        <w:suppressAutoHyphens/>
        <w:spacing w:line="216" w:lineRule="auto"/>
        <w:jc w:val="both"/>
        <w:rPr>
          <w:rFonts w:asciiTheme="minorHAnsi" w:hAnsiTheme="minorHAnsi"/>
          <w:i/>
          <w:sz w:val="20"/>
          <w:szCs w:val="20"/>
        </w:rPr>
      </w:pPr>
      <w:r>
        <w:rPr>
          <w:noProof/>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7">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073C23FD" w:rsidR="002A1B13" w:rsidRPr="005231FF" w:rsidRDefault="002A1B13" w:rsidP="002A1B13">
      <w:pPr>
        <w:suppressAutoHyphens/>
        <w:spacing w:line="216" w:lineRule="auto"/>
        <w:jc w:val="both"/>
        <w:rPr>
          <w:rFonts w:asciiTheme="minorHAnsi" w:hAnsiTheme="minorHAnsi"/>
          <w:color w:val="FF0000"/>
          <w:sz w:val="20"/>
          <w:szCs w:val="20"/>
        </w:rPr>
      </w:pPr>
    </w:p>
    <w:p w14:paraId="3F747F2C" w14:textId="77777777" w:rsidR="002A1B13" w:rsidRDefault="002A1B13" w:rsidP="002A1B13">
      <w:pPr>
        <w:pStyle w:val="Heading2"/>
        <w:jc w:val="both"/>
        <w:rPr>
          <w:rFonts w:asciiTheme="minorHAnsi" w:eastAsia="MS Mincho" w:hAnsiTheme="minorHAnsi"/>
          <w:b w:val="0"/>
          <w:bCs w:val="0"/>
          <w:sz w:val="20"/>
          <w:lang w:eastAsia="ja-JP"/>
        </w:rPr>
      </w:pPr>
    </w:p>
    <w:p w14:paraId="6E15A766" w14:textId="77777777" w:rsidR="00865011" w:rsidRPr="00865011" w:rsidRDefault="00865011" w:rsidP="00865011">
      <w:pPr>
        <w:spacing w:after="160" w:line="259" w:lineRule="auto"/>
        <w:rPr>
          <w:rFonts w:ascii="Calibri" w:eastAsia="Calibri" w:hAnsi="Calibri" w:cs="Times New Roman"/>
          <w:b/>
          <w:color w:val="FF0000"/>
          <w:sz w:val="28"/>
          <w:szCs w:val="28"/>
        </w:rPr>
      </w:pPr>
      <w:r w:rsidRPr="00865011">
        <w:rPr>
          <w:rFonts w:ascii="Calibri" w:eastAsia="Calibri" w:hAnsi="Calibri" w:cs="Times New Roman"/>
          <w:b/>
          <w:color w:val="auto"/>
          <w:sz w:val="28"/>
          <w:szCs w:val="28"/>
        </w:rPr>
        <w:t xml:space="preserve">Society for Endocrinology Grants </w:t>
      </w:r>
    </w:p>
    <w:p w14:paraId="4FC3EAF7" w14:textId="77777777" w:rsidR="00865011" w:rsidRPr="00865011" w:rsidRDefault="00865011" w:rsidP="00865011">
      <w:pPr>
        <w:spacing w:after="160" w:line="259" w:lineRule="auto"/>
        <w:rPr>
          <w:rFonts w:ascii="Calibri" w:eastAsia="Calibri" w:hAnsi="Calibri" w:cs="Times New Roman"/>
          <w:i/>
          <w:color w:val="auto"/>
          <w:sz w:val="24"/>
        </w:rPr>
      </w:pPr>
      <w:r w:rsidRPr="00865011">
        <w:rPr>
          <w:rFonts w:ascii="Calibri" w:eastAsia="Calibri" w:hAnsi="Calibri" w:cs="Times New Roman"/>
          <w:b/>
          <w:color w:val="auto"/>
          <w:sz w:val="28"/>
          <w:szCs w:val="28"/>
        </w:rPr>
        <w:t xml:space="preserve">Guidance for Applicants </w:t>
      </w:r>
      <w:r w:rsidRPr="00865011">
        <w:rPr>
          <w:rFonts w:ascii="Calibri" w:eastAsia="Calibri" w:hAnsi="Calibri" w:cs="Times New Roman"/>
          <w:i/>
          <w:color w:val="auto"/>
          <w:sz w:val="24"/>
        </w:rPr>
        <w:t>(to be read by all applicants before application)</w:t>
      </w:r>
    </w:p>
    <w:p w14:paraId="2A19E9C3" w14:textId="75544C4C" w:rsidR="00865011" w:rsidRPr="00865011" w:rsidRDefault="00865011" w:rsidP="00865011">
      <w:pPr>
        <w:spacing w:after="160" w:line="259" w:lineRule="auto"/>
        <w:rPr>
          <w:rFonts w:ascii="Calibri" w:eastAsia="Calibri" w:hAnsi="Calibri" w:cs="Times New Roman"/>
          <w:color w:val="auto"/>
          <w:sz w:val="24"/>
        </w:rPr>
      </w:pPr>
      <w:r w:rsidRPr="00865011">
        <w:rPr>
          <w:rFonts w:ascii="Calibri" w:eastAsia="Calibri" w:hAnsi="Calibri" w:cs="Times New Roman"/>
          <w:color w:val="auto"/>
          <w:sz w:val="24"/>
        </w:rPr>
        <w:t xml:space="preserve">Updated </w:t>
      </w:r>
      <w:r w:rsidR="008D587F">
        <w:rPr>
          <w:rFonts w:ascii="Calibri" w:eastAsia="Calibri" w:hAnsi="Calibri" w:cs="Times New Roman"/>
          <w:color w:val="auto"/>
          <w:sz w:val="24"/>
        </w:rPr>
        <w:t>16 December</w:t>
      </w:r>
      <w:r w:rsidR="005D1697">
        <w:rPr>
          <w:rFonts w:ascii="Calibri" w:eastAsia="Calibri" w:hAnsi="Calibri" w:cs="Times New Roman"/>
          <w:color w:val="auto"/>
          <w:sz w:val="24"/>
        </w:rPr>
        <w:t xml:space="preserve"> 2024</w:t>
      </w:r>
    </w:p>
    <w:p w14:paraId="3F29A41F" w14:textId="77777777" w:rsidR="00865011" w:rsidRPr="00865011" w:rsidRDefault="00865011" w:rsidP="00865011">
      <w:pPr>
        <w:spacing w:after="160" w:line="259" w:lineRule="auto"/>
        <w:rPr>
          <w:rFonts w:ascii="Calibri" w:eastAsia="Calibri" w:hAnsi="Calibri" w:cs="Calibri"/>
          <w:b/>
          <w:color w:val="auto"/>
          <w:sz w:val="24"/>
        </w:rPr>
      </w:pPr>
      <w:r w:rsidRPr="00865011">
        <w:rPr>
          <w:rFonts w:ascii="Calibri" w:eastAsia="Calibri" w:hAnsi="Calibri" w:cs="Calibri"/>
          <w:b/>
          <w:color w:val="auto"/>
          <w:sz w:val="24"/>
        </w:rPr>
        <w:t>General Guidance</w:t>
      </w:r>
    </w:p>
    <w:p w14:paraId="3B8A21A3" w14:textId="674B3600"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 xml:space="preserve">As part of the Society for Endocrinology’s 2023 strategic review, we have adapted our grants portfolio to ensure that we are effectively meeting the funding needs of our members post-pandemic, supporting members </w:t>
      </w:r>
      <w:r w:rsidRPr="009A506B">
        <w:rPr>
          <w:rFonts w:ascii="Calibri" w:eastAsia="Calibri" w:hAnsi="Calibri" w:cs="Calibri"/>
          <w:color w:val="auto"/>
          <w:sz w:val="24"/>
        </w:rPr>
        <w:t xml:space="preserve">at all career stages, and operating a transparent application and award process. </w:t>
      </w:r>
      <w:r w:rsidR="008D587F">
        <w:rPr>
          <w:rFonts w:ascii="Calibri" w:eastAsia="Calibri" w:hAnsi="Calibri" w:cs="Calibri"/>
          <w:color w:val="auto"/>
          <w:sz w:val="24"/>
        </w:rPr>
        <w:t>For 2025</w:t>
      </w:r>
      <w:r w:rsidR="00C241D3">
        <w:rPr>
          <w:rFonts w:ascii="Calibri" w:eastAsia="Calibri" w:hAnsi="Calibri" w:cs="Calibri"/>
          <w:color w:val="auto"/>
          <w:sz w:val="24"/>
        </w:rPr>
        <w:t>,</w:t>
      </w:r>
      <w:r w:rsidR="008D587F">
        <w:rPr>
          <w:rFonts w:ascii="Calibri" w:eastAsia="Calibri" w:hAnsi="Calibri" w:cs="Calibri"/>
          <w:color w:val="auto"/>
          <w:sz w:val="24"/>
        </w:rPr>
        <w:t xml:space="preserve"> the Society invites applications for our </w:t>
      </w:r>
      <w:r w:rsidR="00C241D3">
        <w:rPr>
          <w:rFonts w:ascii="Calibri" w:eastAsia="Calibri" w:hAnsi="Calibri" w:cs="Calibri"/>
          <w:color w:val="auto"/>
          <w:sz w:val="24"/>
        </w:rPr>
        <w:t>four</w:t>
      </w:r>
      <w:r w:rsidR="008D587F">
        <w:rPr>
          <w:rFonts w:ascii="Calibri" w:eastAsia="Calibri" w:hAnsi="Calibri" w:cs="Calibri"/>
          <w:color w:val="auto"/>
          <w:sz w:val="24"/>
        </w:rPr>
        <w:t xml:space="preserve"> core</w:t>
      </w:r>
      <w:r w:rsidRPr="009A506B">
        <w:rPr>
          <w:rFonts w:ascii="Calibri" w:eastAsia="Calibri" w:hAnsi="Calibri" w:cs="Calibri"/>
          <w:color w:val="auto"/>
          <w:sz w:val="24"/>
        </w:rPr>
        <w:t xml:space="preserve"> grant types: </w:t>
      </w:r>
    </w:p>
    <w:p w14:paraId="07884316" w14:textId="77777777" w:rsidR="00F02802" w:rsidRPr="009A506B" w:rsidRDefault="00F02802" w:rsidP="00F02802">
      <w:pPr>
        <w:rPr>
          <w:rFonts w:ascii="Calibri" w:eastAsia="Calibri" w:hAnsi="Calibri" w:cs="Calibri"/>
          <w:color w:val="auto"/>
          <w:sz w:val="24"/>
        </w:rPr>
      </w:pPr>
    </w:p>
    <w:p w14:paraId="7F8BBB53" w14:textId="70190D44" w:rsidR="00641567" w:rsidRPr="008D587F" w:rsidRDefault="00641567" w:rsidP="00F02802">
      <w:pPr>
        <w:numPr>
          <w:ilvl w:val="0"/>
          <w:numId w:val="9"/>
        </w:numPr>
        <w:contextualSpacing/>
        <w:rPr>
          <w:rFonts w:ascii="Calibri" w:eastAsia="Calibri" w:hAnsi="Calibri" w:cs="Calibri"/>
          <w:b/>
          <w:color w:val="auto"/>
          <w:sz w:val="24"/>
        </w:rPr>
      </w:pPr>
      <w:r w:rsidRPr="009A506B">
        <w:rPr>
          <w:rFonts w:ascii="Calibri" w:eastAsia="Calibri" w:hAnsi="Calibri" w:cs="Calibri"/>
          <w:b/>
          <w:color w:val="auto"/>
          <w:sz w:val="24"/>
        </w:rPr>
        <w:t xml:space="preserve">Travel: </w:t>
      </w:r>
      <w:r w:rsidRPr="009A506B">
        <w:rPr>
          <w:rFonts w:ascii="Calibri" w:eastAsia="Calibri" w:hAnsi="Calibri" w:cs="Calibri"/>
          <w:color w:val="auto"/>
          <w:sz w:val="24"/>
        </w:rPr>
        <w:t>to</w:t>
      </w:r>
      <w:r w:rsidRPr="00641567">
        <w:rPr>
          <w:rFonts w:ascii="Calibri" w:eastAsia="Calibri" w:hAnsi="Calibri" w:cs="Calibri"/>
          <w:color w:val="auto"/>
          <w:sz w:val="24"/>
        </w:rPr>
        <w:t xml:space="preserve"> support members’</w:t>
      </w:r>
      <w:r>
        <w:rPr>
          <w:rFonts w:ascii="Calibri" w:eastAsia="Calibri" w:hAnsi="Calibri" w:cs="Calibri"/>
          <w:color w:val="auto"/>
          <w:sz w:val="24"/>
        </w:rPr>
        <w:t xml:space="preserve"> travel to conferences and meetings</w:t>
      </w:r>
    </w:p>
    <w:p w14:paraId="0C1ED155" w14:textId="2876F2F0" w:rsidR="008D587F" w:rsidRPr="008D587F" w:rsidRDefault="008D587F" w:rsidP="008D587F">
      <w:pPr>
        <w:numPr>
          <w:ilvl w:val="0"/>
          <w:numId w:val="9"/>
        </w:numPr>
        <w:contextualSpacing/>
        <w:rPr>
          <w:rFonts w:ascii="Calibri" w:eastAsia="MS Mincho" w:hAnsi="Calibri" w:cs="Calibri"/>
          <w:color w:val="auto"/>
          <w:sz w:val="24"/>
        </w:rPr>
      </w:pPr>
      <w:r w:rsidRPr="009A506B">
        <w:rPr>
          <w:rFonts w:ascii="Calibri" w:eastAsia="MS Mincho" w:hAnsi="Calibri" w:cs="Calibri"/>
          <w:b/>
          <w:color w:val="auto"/>
          <w:sz w:val="24"/>
        </w:rPr>
        <w:t>Research</w:t>
      </w:r>
      <w:r w:rsidRPr="009A506B">
        <w:rPr>
          <w:rFonts w:ascii="Calibri" w:eastAsia="Calibri" w:hAnsi="Calibri" w:cs="Calibri"/>
          <w:color w:val="auto"/>
          <w:sz w:val="24"/>
        </w:rPr>
        <w:t>: to support members’ research and audit activitie</w:t>
      </w:r>
      <w:r w:rsidR="00C241D3">
        <w:rPr>
          <w:rFonts w:ascii="Calibri" w:eastAsia="Calibri" w:hAnsi="Calibri" w:cs="Calibri"/>
          <w:color w:val="auto"/>
          <w:sz w:val="24"/>
        </w:rPr>
        <w:t>s</w:t>
      </w:r>
      <w:r w:rsidR="0059215A">
        <w:rPr>
          <w:rFonts w:ascii="Calibri" w:eastAsia="Calibri" w:hAnsi="Calibri" w:cs="Calibri"/>
          <w:color w:val="auto"/>
          <w:sz w:val="24"/>
        </w:rPr>
        <w:t xml:space="preserve"> </w:t>
      </w:r>
      <w:r w:rsidR="00C241D3">
        <w:rPr>
          <w:rFonts w:ascii="Calibri" w:eastAsia="Calibri" w:hAnsi="Calibri" w:cs="Calibri"/>
          <w:color w:val="auto"/>
          <w:sz w:val="24"/>
        </w:rPr>
        <w:t>i</w:t>
      </w:r>
      <w:r w:rsidR="0059215A">
        <w:rPr>
          <w:rFonts w:ascii="Calibri" w:eastAsia="Calibri" w:hAnsi="Calibri" w:cs="Calibri"/>
          <w:color w:val="auto"/>
          <w:sz w:val="24"/>
        </w:rPr>
        <w:t>n the area of pituitary or adrenal, supported by the Marjorie Robinson Fund</w:t>
      </w:r>
    </w:p>
    <w:p w14:paraId="550EB272" w14:textId="49C6E797" w:rsidR="00865011" w:rsidRPr="00865011" w:rsidRDefault="00865011" w:rsidP="00F02802">
      <w:pPr>
        <w:numPr>
          <w:ilvl w:val="0"/>
          <w:numId w:val="9"/>
        </w:numPr>
        <w:contextualSpacing/>
        <w:rPr>
          <w:rFonts w:ascii="Calibri" w:eastAsia="Calibri" w:hAnsi="Calibri" w:cs="Calibri"/>
          <w:color w:val="auto"/>
          <w:sz w:val="24"/>
        </w:rPr>
      </w:pPr>
      <w:r w:rsidRPr="00865011">
        <w:rPr>
          <w:rFonts w:ascii="Calibri" w:eastAsia="Calibri" w:hAnsi="Calibri" w:cs="Calibri"/>
          <w:b/>
          <w:color w:val="auto"/>
          <w:sz w:val="24"/>
        </w:rPr>
        <w:t>Teaching:</w:t>
      </w:r>
      <w:r w:rsidRPr="00865011">
        <w:rPr>
          <w:rFonts w:ascii="Calibri" w:eastAsia="Calibri" w:hAnsi="Calibri" w:cs="Calibri"/>
          <w:color w:val="auto"/>
          <w:sz w:val="24"/>
        </w:rPr>
        <w:t xml:space="preserve"> to support teaching in endocrinology at all stages, supporting </w:t>
      </w:r>
      <w:r w:rsidR="001651AC">
        <w:rPr>
          <w:rFonts w:ascii="Calibri" w:eastAsia="Calibri" w:hAnsi="Calibri" w:cs="Calibri"/>
          <w:color w:val="auto"/>
          <w:sz w:val="24"/>
        </w:rPr>
        <w:t xml:space="preserve">initiatives for </w:t>
      </w:r>
      <w:r w:rsidRPr="00865011">
        <w:rPr>
          <w:rFonts w:ascii="Calibri" w:eastAsia="Calibri" w:hAnsi="Calibri" w:cs="Calibri"/>
          <w:color w:val="auto"/>
          <w:sz w:val="24"/>
        </w:rPr>
        <w:t>both students and teachers</w:t>
      </w:r>
    </w:p>
    <w:p w14:paraId="2FE09283" w14:textId="27770C26" w:rsidR="00865011" w:rsidRDefault="00865011" w:rsidP="00F02802">
      <w:pPr>
        <w:numPr>
          <w:ilvl w:val="0"/>
          <w:numId w:val="9"/>
        </w:numPr>
        <w:contextualSpacing/>
        <w:rPr>
          <w:rFonts w:ascii="Calibri" w:eastAsia="Calibri" w:hAnsi="Calibri" w:cs="Calibri"/>
          <w:color w:val="auto"/>
          <w:sz w:val="24"/>
        </w:rPr>
      </w:pPr>
      <w:r w:rsidRPr="00865011">
        <w:rPr>
          <w:rFonts w:ascii="Calibri" w:eastAsia="MS Mincho" w:hAnsi="Calibri" w:cs="Calibri"/>
          <w:b/>
          <w:color w:val="auto"/>
          <w:sz w:val="24"/>
        </w:rPr>
        <w:t>Outreach</w:t>
      </w:r>
      <w:r w:rsidRPr="00865011">
        <w:rPr>
          <w:rFonts w:ascii="Calibri" w:eastAsia="Calibri" w:hAnsi="Calibri" w:cs="Calibri"/>
          <w:b/>
          <w:color w:val="auto"/>
          <w:sz w:val="24"/>
        </w:rPr>
        <w:t>:</w:t>
      </w:r>
      <w:r w:rsidRPr="00865011">
        <w:rPr>
          <w:rFonts w:ascii="Calibri" w:eastAsia="Calibri" w:hAnsi="Calibri" w:cs="Calibri"/>
          <w:color w:val="auto"/>
          <w:sz w:val="24"/>
        </w:rPr>
        <w:t xml:space="preserve"> funding for</w:t>
      </w:r>
      <w:r w:rsidRPr="00865011">
        <w:rPr>
          <w:rFonts w:ascii="Calibri" w:eastAsia="MS Mincho" w:hAnsi="Calibri" w:cs="Calibri"/>
          <w:color w:val="auto"/>
          <w:sz w:val="24"/>
        </w:rPr>
        <w:t xml:space="preserve"> members and patient support groups </w:t>
      </w:r>
      <w:r w:rsidRPr="00865011">
        <w:rPr>
          <w:rFonts w:ascii="Calibri" w:eastAsia="Calibri" w:hAnsi="Calibri" w:cs="Calibri"/>
          <w:color w:val="auto"/>
          <w:sz w:val="24"/>
        </w:rPr>
        <w:t>for</w:t>
      </w:r>
      <w:r w:rsidRPr="00865011">
        <w:rPr>
          <w:rFonts w:ascii="Calibri" w:eastAsia="MS Mincho" w:hAnsi="Calibri" w:cs="Calibri"/>
          <w:color w:val="auto"/>
          <w:sz w:val="24"/>
        </w:rPr>
        <w:t xml:space="preserve"> outreach activities aimed at patients or </w:t>
      </w:r>
      <w:r w:rsidRPr="00865011">
        <w:rPr>
          <w:rFonts w:ascii="Calibri" w:eastAsia="Calibri" w:hAnsi="Calibri" w:cs="Calibri"/>
          <w:color w:val="auto"/>
          <w:sz w:val="24"/>
        </w:rPr>
        <w:t xml:space="preserve">the </w:t>
      </w:r>
      <w:r w:rsidRPr="00865011">
        <w:rPr>
          <w:rFonts w:ascii="Calibri" w:eastAsia="MS Mincho" w:hAnsi="Calibri" w:cs="Calibri"/>
          <w:color w:val="auto"/>
          <w:sz w:val="24"/>
        </w:rPr>
        <w:t>public</w:t>
      </w:r>
      <w:r w:rsidRPr="00865011">
        <w:rPr>
          <w:rFonts w:ascii="Calibri" w:eastAsia="Calibri" w:hAnsi="Calibri" w:cs="Calibri"/>
          <w:color w:val="auto"/>
          <w:sz w:val="24"/>
        </w:rPr>
        <w:t>.</w:t>
      </w:r>
    </w:p>
    <w:p w14:paraId="1D19E2DA" w14:textId="77777777" w:rsidR="00865011" w:rsidRPr="00865011" w:rsidRDefault="00865011" w:rsidP="00F02802">
      <w:pPr>
        <w:ind w:left="720"/>
        <w:contextualSpacing/>
        <w:rPr>
          <w:rFonts w:ascii="Calibri" w:eastAsia="Calibri" w:hAnsi="Calibri" w:cs="Calibri"/>
          <w:color w:val="auto"/>
          <w:sz w:val="24"/>
        </w:rPr>
      </w:pPr>
    </w:p>
    <w:p w14:paraId="4FD91243" w14:textId="2A2E1C21" w:rsidR="001651AC" w:rsidRDefault="00130650" w:rsidP="00F02802">
      <w:pPr>
        <w:rPr>
          <w:rFonts w:ascii="Calibri" w:eastAsia="Calibri" w:hAnsi="Calibri" w:cs="Calibri"/>
          <w:color w:val="auto"/>
          <w:sz w:val="24"/>
        </w:rPr>
      </w:pPr>
      <w:r w:rsidRPr="00216A0F">
        <w:rPr>
          <w:rFonts w:ascii="Calibri" w:eastAsia="Calibri" w:hAnsi="Calibri" w:cs="Calibri"/>
          <w:color w:val="auto"/>
          <w:sz w:val="24"/>
        </w:rPr>
        <w:t>In addition</w:t>
      </w:r>
      <w:r w:rsidR="001651AC">
        <w:rPr>
          <w:rFonts w:ascii="Calibri" w:eastAsia="Calibri" w:hAnsi="Calibri" w:cs="Calibri"/>
          <w:color w:val="auto"/>
          <w:sz w:val="24"/>
        </w:rPr>
        <w:t xml:space="preserve"> to these </w:t>
      </w:r>
      <w:r w:rsidR="00C241D3">
        <w:rPr>
          <w:rFonts w:ascii="Calibri" w:eastAsia="Calibri" w:hAnsi="Calibri" w:cs="Calibri"/>
          <w:color w:val="auto"/>
          <w:sz w:val="24"/>
        </w:rPr>
        <w:t>four</w:t>
      </w:r>
      <w:r w:rsidR="001651AC">
        <w:rPr>
          <w:rFonts w:ascii="Calibri" w:eastAsia="Calibri" w:hAnsi="Calibri" w:cs="Calibri"/>
          <w:color w:val="auto"/>
          <w:sz w:val="24"/>
        </w:rPr>
        <w:t xml:space="preserve"> core grants</w:t>
      </w:r>
      <w:r w:rsidRPr="00216A0F">
        <w:rPr>
          <w:rFonts w:ascii="Calibri" w:eastAsia="Calibri" w:hAnsi="Calibri" w:cs="Calibri"/>
          <w:color w:val="auto"/>
          <w:sz w:val="24"/>
        </w:rPr>
        <w:t>, the Society will be administering grants on behalf of the Clinical Endocrinology Journal Foundation (CEJF) and specific details are provided at the end of this guidance document.</w:t>
      </w:r>
    </w:p>
    <w:p w14:paraId="2604D292" w14:textId="77777777" w:rsidR="00F90B4A" w:rsidRPr="00216A0F" w:rsidRDefault="00F90B4A" w:rsidP="00F02802">
      <w:pPr>
        <w:rPr>
          <w:rFonts w:ascii="Calibri" w:eastAsia="Calibri" w:hAnsi="Calibri" w:cs="Calibri"/>
          <w:color w:val="auto"/>
          <w:sz w:val="24"/>
        </w:rPr>
      </w:pPr>
    </w:p>
    <w:p w14:paraId="55616FEC" w14:textId="1D28AFE3" w:rsidR="00865011" w:rsidRDefault="00865011" w:rsidP="00F02802">
      <w:pPr>
        <w:rPr>
          <w:rFonts w:ascii="Calibri" w:eastAsia="Calibri" w:hAnsi="Calibri" w:cs="Calibri"/>
          <w:color w:val="auto"/>
          <w:sz w:val="24"/>
        </w:rPr>
      </w:pPr>
      <w:r w:rsidRPr="00216A0F">
        <w:rPr>
          <w:rFonts w:ascii="Calibri" w:eastAsia="Calibri" w:hAnsi="Calibri" w:cs="Calibri"/>
          <w:color w:val="auto"/>
          <w:sz w:val="24"/>
        </w:rPr>
        <w:t>A dedicated Grants Panel will mark applications and award grants based</w:t>
      </w:r>
      <w:r w:rsidRPr="00865011">
        <w:rPr>
          <w:rFonts w:ascii="Calibri" w:eastAsia="Calibri" w:hAnsi="Calibri" w:cs="Calibri"/>
          <w:color w:val="auto"/>
          <w:sz w:val="24"/>
        </w:rPr>
        <w:t xml:space="preserve"> on merit, within the financial parameters set by the Society’s Council of Trustees, and with transparent processes underpinned by best practice in the field (guided by the </w:t>
      </w:r>
      <w:hyperlink r:id="rId8" w:history="1">
        <w:r w:rsidRPr="00865011">
          <w:rPr>
            <w:rFonts w:ascii="Calibri" w:eastAsia="Calibri" w:hAnsi="Calibri" w:cs="Calibri"/>
            <w:color w:val="0563C1"/>
            <w:sz w:val="24"/>
            <w:u w:val="single"/>
          </w:rPr>
          <w:t>Association of Medical Research Charities</w:t>
        </w:r>
      </w:hyperlink>
      <w:r w:rsidRPr="00865011">
        <w:rPr>
          <w:rFonts w:ascii="Calibri" w:eastAsia="Calibri" w:hAnsi="Calibri" w:cs="Calibri"/>
          <w:color w:val="auto"/>
          <w:sz w:val="24"/>
        </w:rPr>
        <w:t xml:space="preserve"> and robust principles of equality, diversity and inclusion, informed by </w:t>
      </w:r>
      <w:hyperlink r:id="rId9" w:tgtFrame="_blank" w:history="1">
        <w:r w:rsidRPr="00865011">
          <w:rPr>
            <w:rFonts w:ascii="Calibri" w:eastAsia="Calibri" w:hAnsi="Calibri" w:cs="Calibri"/>
            <w:color w:val="0563C1"/>
            <w:sz w:val="24"/>
            <w:u w:val="single"/>
          </w:rPr>
          <w:t>the Society’s recent governance review</w:t>
        </w:r>
      </w:hyperlink>
      <w:r w:rsidRPr="00865011">
        <w:rPr>
          <w:rFonts w:ascii="Calibri" w:eastAsia="Calibri" w:hAnsi="Calibri" w:cs="Calibri"/>
          <w:color w:val="auto"/>
          <w:sz w:val="24"/>
        </w:rPr>
        <w:t>.</w:t>
      </w:r>
    </w:p>
    <w:p w14:paraId="3ACA62D0" w14:textId="77777777" w:rsidR="001651AC" w:rsidRPr="00865011" w:rsidRDefault="001651AC" w:rsidP="00F02802">
      <w:pPr>
        <w:rPr>
          <w:rFonts w:ascii="Calibri" w:eastAsia="Calibri" w:hAnsi="Calibri" w:cs="Calibri"/>
          <w:color w:val="auto"/>
          <w:sz w:val="24"/>
        </w:rPr>
      </w:pPr>
    </w:p>
    <w:p w14:paraId="160FA3C1" w14:textId="31114844"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Except in exceptional circumstances, the Society would prefer to enable the maximum number of members to benefit from small/pump priming grant support</w:t>
      </w:r>
      <w:r w:rsidR="00C241D3">
        <w:rPr>
          <w:rFonts w:ascii="Calibri" w:eastAsia="Calibri" w:hAnsi="Calibri" w:cs="Calibri"/>
          <w:color w:val="auto"/>
          <w:sz w:val="24"/>
        </w:rPr>
        <w:t>,</w:t>
      </w:r>
      <w:r w:rsidRPr="00865011">
        <w:rPr>
          <w:rFonts w:ascii="Calibri" w:eastAsia="Calibri" w:hAnsi="Calibri" w:cs="Calibri"/>
          <w:color w:val="auto"/>
          <w:sz w:val="24"/>
        </w:rPr>
        <w:t xml:space="preserve"> so applicants are asked to be realistic and modest with requests and explicit about the value and pathway to impact. </w:t>
      </w:r>
    </w:p>
    <w:p w14:paraId="34528181" w14:textId="77777777" w:rsidR="001651AC" w:rsidRPr="00865011" w:rsidRDefault="001651AC" w:rsidP="00F02802">
      <w:pPr>
        <w:rPr>
          <w:rFonts w:ascii="Calibri" w:eastAsia="Calibri" w:hAnsi="Calibri" w:cs="Calibri"/>
          <w:color w:val="auto"/>
          <w:sz w:val="24"/>
        </w:rPr>
      </w:pPr>
    </w:p>
    <w:p w14:paraId="7109CF9E" w14:textId="5C3F058F"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The Society actively encourages applications for proposals with matched-funding support, whether that is from an institution, another Society or industry (evidence will be requested before awards are made).</w:t>
      </w:r>
    </w:p>
    <w:p w14:paraId="78C5202A" w14:textId="77777777" w:rsidR="001651AC" w:rsidRPr="00865011" w:rsidRDefault="001651AC" w:rsidP="00F02802">
      <w:pPr>
        <w:rPr>
          <w:rFonts w:ascii="Calibri" w:eastAsia="Calibri" w:hAnsi="Calibri" w:cs="Calibri"/>
          <w:color w:val="auto"/>
          <w:sz w:val="24"/>
        </w:rPr>
      </w:pPr>
    </w:p>
    <w:p w14:paraId="78BC5F39" w14:textId="77777777" w:rsidR="00C241D3" w:rsidRDefault="009219C3" w:rsidP="00F02802">
      <w:pPr>
        <w:rPr>
          <w:rFonts w:ascii="Calibri" w:eastAsia="Calibri" w:hAnsi="Calibri" w:cs="Calibri"/>
          <w:color w:val="auto"/>
          <w:sz w:val="24"/>
        </w:rPr>
      </w:pPr>
      <w:r>
        <w:rPr>
          <w:rFonts w:ascii="Calibri" w:eastAsia="Calibri" w:hAnsi="Calibri" w:cs="Calibri"/>
          <w:color w:val="auto"/>
          <w:sz w:val="24"/>
        </w:rPr>
        <w:t xml:space="preserve">For </w:t>
      </w:r>
      <w:r w:rsidR="0059215A">
        <w:rPr>
          <w:rFonts w:ascii="Calibri" w:eastAsia="Calibri" w:hAnsi="Calibri" w:cs="Calibri"/>
          <w:color w:val="auto"/>
          <w:sz w:val="24"/>
        </w:rPr>
        <w:t>2025</w:t>
      </w:r>
      <w:r w:rsidR="00C241D3">
        <w:rPr>
          <w:rFonts w:ascii="Calibri" w:eastAsia="Calibri" w:hAnsi="Calibri" w:cs="Calibri"/>
          <w:color w:val="auto"/>
          <w:sz w:val="24"/>
        </w:rPr>
        <w:t>,</w:t>
      </w:r>
      <w:r w:rsidR="0059215A">
        <w:rPr>
          <w:rFonts w:ascii="Calibri" w:eastAsia="Calibri" w:hAnsi="Calibri" w:cs="Calibri"/>
          <w:color w:val="auto"/>
          <w:sz w:val="24"/>
        </w:rPr>
        <w:t xml:space="preserve"> there will be </w:t>
      </w:r>
      <w:r w:rsidR="00C241D3">
        <w:rPr>
          <w:rFonts w:ascii="Calibri" w:eastAsia="Calibri" w:hAnsi="Calibri" w:cs="Calibri"/>
          <w:color w:val="auto"/>
          <w:sz w:val="24"/>
        </w:rPr>
        <w:t>three</w:t>
      </w:r>
      <w:r w:rsidR="0059215A">
        <w:rPr>
          <w:rFonts w:ascii="Calibri" w:eastAsia="Calibri" w:hAnsi="Calibri" w:cs="Calibri"/>
          <w:color w:val="auto"/>
          <w:sz w:val="24"/>
        </w:rPr>
        <w:t xml:space="preserve"> deadlines for Travel </w:t>
      </w:r>
      <w:r>
        <w:rPr>
          <w:rFonts w:ascii="Calibri" w:eastAsia="Calibri" w:hAnsi="Calibri" w:cs="Calibri"/>
          <w:color w:val="auto"/>
          <w:sz w:val="24"/>
        </w:rPr>
        <w:t>grants</w:t>
      </w:r>
      <w:r w:rsidR="0059215A">
        <w:rPr>
          <w:rFonts w:ascii="Calibri" w:eastAsia="Calibri" w:hAnsi="Calibri" w:cs="Calibri"/>
          <w:color w:val="auto"/>
          <w:sz w:val="24"/>
        </w:rPr>
        <w:t xml:space="preserve">. </w:t>
      </w:r>
      <w:r w:rsidR="00C241D3">
        <w:rPr>
          <w:rFonts w:ascii="Calibri" w:eastAsia="Calibri" w:hAnsi="Calibri" w:cs="Calibri"/>
          <w:color w:val="auto"/>
          <w:sz w:val="24"/>
        </w:rPr>
        <w:t>O</w:t>
      </w:r>
      <w:r w:rsidR="0059215A">
        <w:rPr>
          <w:rFonts w:ascii="Calibri" w:eastAsia="Calibri" w:hAnsi="Calibri" w:cs="Calibri"/>
          <w:color w:val="auto"/>
          <w:sz w:val="24"/>
        </w:rPr>
        <w:t>ne call for applications for</w:t>
      </w:r>
      <w:r w:rsidR="00C241D3">
        <w:rPr>
          <w:rFonts w:ascii="Calibri" w:eastAsia="Calibri" w:hAnsi="Calibri" w:cs="Calibri"/>
          <w:color w:val="auto"/>
          <w:sz w:val="24"/>
        </w:rPr>
        <w:t xml:space="preserve"> </w:t>
      </w:r>
      <w:r w:rsidR="0059215A">
        <w:rPr>
          <w:rFonts w:ascii="Calibri" w:eastAsia="Calibri" w:hAnsi="Calibri" w:cs="Calibri"/>
          <w:color w:val="auto"/>
          <w:sz w:val="24"/>
        </w:rPr>
        <w:t>t</w:t>
      </w:r>
      <w:r w:rsidR="009A506B">
        <w:rPr>
          <w:rFonts w:ascii="Calibri" w:eastAsia="Calibri" w:hAnsi="Calibri" w:cs="Calibri"/>
          <w:color w:val="auto"/>
          <w:sz w:val="24"/>
        </w:rPr>
        <w:t>he CEJF Research Grant</w:t>
      </w:r>
      <w:r w:rsidR="0059215A">
        <w:rPr>
          <w:rFonts w:ascii="Calibri" w:eastAsia="Calibri" w:hAnsi="Calibri" w:cs="Calibri"/>
          <w:color w:val="auto"/>
          <w:sz w:val="24"/>
        </w:rPr>
        <w:t>, Research Grants, Teaching Grants and Outreach Grants.</w:t>
      </w:r>
      <w:r w:rsidR="00C241D3">
        <w:rPr>
          <w:rFonts w:ascii="Calibri" w:eastAsia="Calibri" w:hAnsi="Calibri" w:cs="Calibri"/>
          <w:color w:val="auto"/>
          <w:sz w:val="24"/>
        </w:rPr>
        <w:t xml:space="preserve"> </w:t>
      </w:r>
    </w:p>
    <w:p w14:paraId="60D97439" w14:textId="77777777" w:rsidR="00C241D3" w:rsidRDefault="00C241D3" w:rsidP="00F02802">
      <w:pPr>
        <w:rPr>
          <w:rFonts w:ascii="Calibri" w:eastAsia="Calibri" w:hAnsi="Calibri" w:cs="Calibri"/>
          <w:color w:val="auto"/>
          <w:sz w:val="24"/>
        </w:rPr>
      </w:pPr>
    </w:p>
    <w:p w14:paraId="206EDC8F" w14:textId="18760AE2" w:rsidR="00865011" w:rsidRDefault="00DA1AFA" w:rsidP="00F02802">
      <w:pPr>
        <w:rPr>
          <w:rFonts w:ascii="Calibri" w:eastAsia="Calibri" w:hAnsi="Calibri" w:cs="Calibri"/>
          <w:color w:val="auto"/>
          <w:sz w:val="24"/>
        </w:rPr>
      </w:pPr>
      <w:r>
        <w:rPr>
          <w:rFonts w:ascii="Calibri" w:eastAsia="Calibri" w:hAnsi="Calibri" w:cs="Calibri"/>
          <w:color w:val="auto"/>
          <w:sz w:val="24"/>
        </w:rPr>
        <w:t>Grants will not be awarded retrospectively.</w:t>
      </w:r>
      <w:r w:rsidR="00244DAA">
        <w:rPr>
          <w:rFonts w:ascii="Calibri" w:eastAsia="Calibri" w:hAnsi="Calibri" w:cs="Calibri"/>
          <w:color w:val="auto"/>
          <w:sz w:val="24"/>
        </w:rPr>
        <w:t xml:space="preserve"> Applicants will be informed of results approximately </w:t>
      </w:r>
      <w:r w:rsidR="00C241D3">
        <w:rPr>
          <w:rFonts w:ascii="Calibri" w:eastAsia="Calibri" w:hAnsi="Calibri" w:cs="Calibri"/>
          <w:color w:val="auto"/>
          <w:sz w:val="24"/>
        </w:rPr>
        <w:t>seven</w:t>
      </w:r>
      <w:r w:rsidR="00244DAA">
        <w:rPr>
          <w:rFonts w:ascii="Calibri" w:eastAsia="Calibri" w:hAnsi="Calibri" w:cs="Calibri"/>
          <w:color w:val="auto"/>
          <w:sz w:val="24"/>
        </w:rPr>
        <w:t xml:space="preserve"> weeks after the application deadline.</w:t>
      </w:r>
    </w:p>
    <w:p w14:paraId="488BBAB6" w14:textId="77777777" w:rsidR="001651AC" w:rsidRPr="00865011" w:rsidRDefault="001651AC" w:rsidP="00F02802">
      <w:pPr>
        <w:rPr>
          <w:rFonts w:ascii="Calibri" w:eastAsia="Calibri" w:hAnsi="Calibri" w:cs="Calibri"/>
          <w:color w:val="auto"/>
          <w:sz w:val="24"/>
        </w:rPr>
      </w:pPr>
    </w:p>
    <w:p w14:paraId="7AC3218F" w14:textId="4BC111DD"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 xml:space="preserve">Barriers to application have been removed and ALL members will be eligible to apply for ALL grants; Single and multiple co-applicant applications are welcome from members. However, the only caveat is that Student Members should not be the primary applicant, but are welcome to be a named co-applicant, </w:t>
      </w:r>
      <w:r w:rsidRPr="00865011">
        <w:rPr>
          <w:rFonts w:ascii="Calibri" w:eastAsia="Calibri" w:hAnsi="Calibri" w:cs="Calibri"/>
          <w:color w:val="auto"/>
          <w:sz w:val="24"/>
        </w:rPr>
        <w:lastRenderedPageBreak/>
        <w:t>which will benefit their CV and career development.</w:t>
      </w:r>
      <w:r w:rsidR="005F3383">
        <w:rPr>
          <w:rFonts w:ascii="Calibri" w:eastAsia="Calibri" w:hAnsi="Calibri" w:cs="Calibri"/>
          <w:color w:val="auto"/>
          <w:sz w:val="24"/>
        </w:rPr>
        <w:t xml:space="preserve"> </w:t>
      </w:r>
      <w:r w:rsidRPr="00865011">
        <w:rPr>
          <w:rFonts w:ascii="Calibri" w:eastAsia="Calibri" w:hAnsi="Calibri" w:cs="Calibri"/>
          <w:color w:val="auto"/>
          <w:sz w:val="24"/>
        </w:rPr>
        <w:t>Primary Applicants should have been a Society member for at least one year prior to the grant deadline or for 6 months for an Early Career member.</w:t>
      </w:r>
    </w:p>
    <w:p w14:paraId="538ADCF9" w14:textId="77777777" w:rsidR="001651AC" w:rsidRPr="00865011" w:rsidRDefault="001651AC" w:rsidP="00F02802">
      <w:pPr>
        <w:rPr>
          <w:rFonts w:ascii="Calibri" w:eastAsia="Calibri" w:hAnsi="Calibri" w:cs="Calibri"/>
          <w:color w:val="auto"/>
          <w:sz w:val="24"/>
        </w:rPr>
      </w:pPr>
    </w:p>
    <w:p w14:paraId="2AEB6D8D" w14:textId="114C285B" w:rsidR="00865011" w:rsidRDefault="005023C2" w:rsidP="00F02802">
      <w:pPr>
        <w:rPr>
          <w:rFonts w:ascii="Calibri" w:eastAsia="Calibri" w:hAnsi="Calibri" w:cs="Calibri"/>
          <w:color w:val="auto"/>
          <w:sz w:val="24"/>
        </w:rPr>
      </w:pPr>
      <w:hyperlink r:id="rId10" w:history="1">
        <w:r w:rsidR="00865011" w:rsidRPr="00865011">
          <w:rPr>
            <w:rFonts w:ascii="Calibri" w:eastAsia="Calibri" w:hAnsi="Calibri" w:cs="Calibri"/>
            <w:color w:val="0563C1"/>
            <w:sz w:val="24"/>
            <w:u w:val="single"/>
          </w:rPr>
          <w:t>Society for Endocrinology affiliated Patient Support Groups</w:t>
        </w:r>
      </w:hyperlink>
      <w:r w:rsidR="00865011" w:rsidRPr="00865011">
        <w:rPr>
          <w:rFonts w:ascii="Calibri" w:eastAsia="Calibri" w:hAnsi="Calibri" w:cs="Calibri"/>
          <w:color w:val="auto"/>
          <w:sz w:val="24"/>
        </w:rPr>
        <w:t xml:space="preserve"> are welcome to apply for the Outreach grant, either alone, jointly with another affiliated Patient Support Group or in collaboration with Society members. </w:t>
      </w:r>
    </w:p>
    <w:p w14:paraId="31B4F41D" w14:textId="77777777" w:rsidR="001651AC" w:rsidRPr="00865011" w:rsidRDefault="001651AC" w:rsidP="00F02802">
      <w:pPr>
        <w:rPr>
          <w:rFonts w:ascii="Calibri" w:eastAsia="Calibri" w:hAnsi="Calibri" w:cs="Calibri"/>
          <w:color w:val="FF0000"/>
          <w:sz w:val="24"/>
        </w:rPr>
      </w:pPr>
    </w:p>
    <w:p w14:paraId="24D684C7" w14:textId="1A5CA941"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All grants are highly competitive</w:t>
      </w:r>
      <w:r w:rsidR="00C241D3">
        <w:rPr>
          <w:rFonts w:ascii="Calibri" w:eastAsia="Calibri" w:hAnsi="Calibri" w:cs="Calibri"/>
          <w:color w:val="auto"/>
          <w:sz w:val="24"/>
        </w:rPr>
        <w:t>,</w:t>
      </w:r>
      <w:r w:rsidRPr="00865011">
        <w:rPr>
          <w:rFonts w:ascii="Calibri" w:eastAsia="Calibri" w:hAnsi="Calibri" w:cs="Calibri"/>
          <w:color w:val="auto"/>
          <w:sz w:val="24"/>
        </w:rPr>
        <w:t xml:space="preserve"> so applicants are encouraged to read the guidance carefully in advance, to be specific and detailed when answering questions on the application form and to seek advice and feedback from colleagues before submitting the final application. </w:t>
      </w:r>
    </w:p>
    <w:p w14:paraId="29908BF4" w14:textId="77777777" w:rsidR="001651AC" w:rsidRPr="00865011" w:rsidRDefault="001651AC" w:rsidP="00F02802">
      <w:pPr>
        <w:rPr>
          <w:rFonts w:ascii="Calibri" w:eastAsia="Calibri" w:hAnsi="Calibri" w:cs="Calibri"/>
          <w:color w:val="auto"/>
          <w:sz w:val="24"/>
        </w:rPr>
      </w:pPr>
    </w:p>
    <w:p w14:paraId="54B095DE" w14:textId="6FD5F39C"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Successful grant awardees will be required to submit a report</w:t>
      </w:r>
      <w:r w:rsidR="00C241D3">
        <w:rPr>
          <w:rFonts w:ascii="Calibri" w:eastAsia="Calibri" w:hAnsi="Calibri" w:cs="Calibri"/>
          <w:color w:val="auto"/>
          <w:sz w:val="24"/>
        </w:rPr>
        <w:t>,</w:t>
      </w:r>
      <w:r w:rsidRPr="00865011">
        <w:rPr>
          <w:rFonts w:ascii="Calibri" w:eastAsia="Calibri" w:hAnsi="Calibri" w:cs="Calibri"/>
          <w:color w:val="auto"/>
          <w:sz w:val="24"/>
        </w:rPr>
        <w:t xml:space="preserve"> and details of the timeline will be provided in the award letter. There may be additional expectations of outcomes from the applicants as detailed in each grant type.</w:t>
      </w:r>
    </w:p>
    <w:p w14:paraId="5D1965D1" w14:textId="77777777" w:rsidR="001651AC" w:rsidRPr="00865011" w:rsidRDefault="001651AC" w:rsidP="00F02802">
      <w:pPr>
        <w:rPr>
          <w:rFonts w:ascii="Calibri" w:eastAsia="Calibri" w:hAnsi="Calibri" w:cs="Calibri"/>
          <w:color w:val="auto"/>
          <w:sz w:val="24"/>
        </w:rPr>
      </w:pPr>
    </w:p>
    <w:p w14:paraId="4AEA007C" w14:textId="7DEF8F12"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 xml:space="preserve">If you have additional questions or seek clarification before applying, please contact </w:t>
      </w:r>
      <w:hyperlink r:id="rId11" w:history="1">
        <w:r w:rsidRPr="00865011">
          <w:rPr>
            <w:rFonts w:ascii="Calibri" w:eastAsia="Calibri" w:hAnsi="Calibri" w:cs="Calibri"/>
            <w:color w:val="0563C1"/>
            <w:sz w:val="24"/>
            <w:u w:val="single"/>
          </w:rPr>
          <w:t>grants@endocrinology.org</w:t>
        </w:r>
      </w:hyperlink>
    </w:p>
    <w:p w14:paraId="1F3E4C1D" w14:textId="77777777" w:rsidR="000834E8" w:rsidRPr="000834E8" w:rsidRDefault="000834E8" w:rsidP="00F02802">
      <w:pPr>
        <w:rPr>
          <w:rFonts w:ascii="Calibri" w:eastAsia="Calibri" w:hAnsi="Calibri" w:cs="Calibri"/>
          <w:color w:val="auto"/>
          <w:sz w:val="24"/>
        </w:rPr>
      </w:pPr>
    </w:p>
    <w:p w14:paraId="05867C87" w14:textId="1363F25B" w:rsidR="009556C6" w:rsidRPr="00865011" w:rsidRDefault="00865011" w:rsidP="00F02802">
      <w:pPr>
        <w:rPr>
          <w:rFonts w:ascii="Calibri" w:eastAsia="Calibri" w:hAnsi="Calibri" w:cs="Calibri"/>
          <w:b/>
          <w:color w:val="auto"/>
          <w:sz w:val="24"/>
        </w:rPr>
      </w:pPr>
      <w:r w:rsidRPr="00865011">
        <w:rPr>
          <w:rFonts w:ascii="Calibri" w:eastAsia="Calibri" w:hAnsi="Calibri" w:cs="Calibri"/>
          <w:b/>
          <w:color w:val="auto"/>
          <w:sz w:val="24"/>
        </w:rPr>
        <w:t>Specific Guidance</w:t>
      </w:r>
    </w:p>
    <w:p w14:paraId="34DB5E4D" w14:textId="60BADEE7" w:rsidR="00865011" w:rsidRPr="00865011" w:rsidRDefault="00865011" w:rsidP="00F02802">
      <w:pPr>
        <w:numPr>
          <w:ilvl w:val="0"/>
          <w:numId w:val="10"/>
        </w:numPr>
        <w:ind w:left="284"/>
        <w:contextualSpacing/>
        <w:rPr>
          <w:rFonts w:ascii="Calibri" w:eastAsia="Calibri" w:hAnsi="Calibri" w:cs="Calibri"/>
          <w:b/>
          <w:color w:val="auto"/>
          <w:sz w:val="24"/>
        </w:rPr>
      </w:pPr>
      <w:r w:rsidRPr="00865011">
        <w:rPr>
          <w:rFonts w:ascii="Calibri" w:eastAsia="Calibri" w:hAnsi="Calibri" w:cs="Calibri"/>
          <w:b/>
          <w:color w:val="auto"/>
          <w:sz w:val="24"/>
        </w:rPr>
        <w:t>Research Grants</w:t>
      </w:r>
      <w:r w:rsidR="00397210">
        <w:rPr>
          <w:rFonts w:ascii="Calibri" w:eastAsia="Calibri" w:hAnsi="Calibri" w:cs="Calibri"/>
          <w:b/>
          <w:color w:val="auto"/>
          <w:sz w:val="24"/>
        </w:rPr>
        <w:t xml:space="preserve"> -In 2025 there is a call for applications for the Marjorie Robinson Fund Research Grants in the area of Pituitary and Adrenal</w:t>
      </w:r>
    </w:p>
    <w:p w14:paraId="5EBD7667" w14:textId="77777777" w:rsidR="00865011" w:rsidRPr="00865011" w:rsidRDefault="00865011" w:rsidP="00F02802">
      <w:pPr>
        <w:rPr>
          <w:rFonts w:ascii="Calibri" w:eastAsia="Calibri" w:hAnsi="Calibri" w:cs="Calibri"/>
          <w:b/>
          <w:i/>
          <w:color w:val="auto"/>
          <w:sz w:val="24"/>
        </w:rPr>
      </w:pPr>
      <w:r w:rsidRPr="00865011">
        <w:rPr>
          <w:rFonts w:ascii="Calibri" w:eastAsia="Calibri" w:hAnsi="Calibri" w:cs="Calibri"/>
          <w:b/>
          <w:i/>
          <w:color w:val="auto"/>
          <w:sz w:val="24"/>
        </w:rPr>
        <w:t>Scope</w:t>
      </w:r>
    </w:p>
    <w:p w14:paraId="276C816E" w14:textId="77777777" w:rsidR="00A231D1" w:rsidRDefault="00865011" w:rsidP="00F02802">
      <w:pPr>
        <w:rPr>
          <w:rFonts w:ascii="Calibri" w:eastAsia="Calibri" w:hAnsi="Calibri" w:cs="Calibri"/>
          <w:color w:val="auto"/>
          <w:sz w:val="24"/>
        </w:rPr>
      </w:pPr>
      <w:r w:rsidRPr="00865011">
        <w:rPr>
          <w:rFonts w:ascii="Calibri" w:eastAsia="Calibri" w:hAnsi="Calibri" w:cs="Calibri"/>
          <w:color w:val="auto"/>
          <w:sz w:val="24"/>
        </w:rPr>
        <w:t xml:space="preserve">The Society offers small grants and grants-in-aid to support members with any aspect of research and audit costs (except salary and institutional overheads). </w:t>
      </w:r>
      <w:r w:rsidR="00FD34E8">
        <w:rPr>
          <w:rFonts w:ascii="Calibri" w:eastAsia="Calibri" w:hAnsi="Calibri" w:cs="Calibri"/>
          <w:color w:val="auto"/>
          <w:sz w:val="24"/>
        </w:rPr>
        <w:t>A non-exclusive list of examples, would</w:t>
      </w:r>
      <w:r w:rsidRPr="00865011">
        <w:rPr>
          <w:rFonts w:ascii="Calibri" w:eastAsia="Calibri" w:hAnsi="Calibri" w:cs="Calibri"/>
          <w:color w:val="auto"/>
          <w:sz w:val="24"/>
        </w:rPr>
        <w:t xml:space="preserve"> include consumables, equipment, service provision, data analysis, facility access, seed funding for pilot studies or to complete projects. These grants are particularly suitable for supporting unanticipated costs to complete </w:t>
      </w:r>
      <w:r w:rsidR="00035E48">
        <w:rPr>
          <w:rFonts w:ascii="Calibri" w:eastAsia="Calibri" w:hAnsi="Calibri" w:cs="Calibri"/>
          <w:color w:val="auto"/>
          <w:sz w:val="24"/>
        </w:rPr>
        <w:t xml:space="preserve">the final stages of </w:t>
      </w:r>
      <w:r w:rsidRPr="00865011">
        <w:rPr>
          <w:rFonts w:ascii="Calibri" w:eastAsia="Calibri" w:hAnsi="Calibri" w:cs="Calibri"/>
          <w:color w:val="auto"/>
          <w:sz w:val="24"/>
        </w:rPr>
        <w:t>a PhD or E</w:t>
      </w:r>
      <w:r w:rsidR="00B4630E">
        <w:rPr>
          <w:rFonts w:ascii="Calibri" w:eastAsia="Calibri" w:hAnsi="Calibri" w:cs="Calibri"/>
          <w:color w:val="auto"/>
          <w:sz w:val="24"/>
        </w:rPr>
        <w:t>arly Career Researcher (ECR)</w:t>
      </w:r>
      <w:r w:rsidRPr="00865011">
        <w:rPr>
          <w:rFonts w:ascii="Calibri" w:eastAsia="Calibri" w:hAnsi="Calibri" w:cs="Calibri"/>
          <w:color w:val="auto"/>
          <w:sz w:val="24"/>
        </w:rPr>
        <w:t xml:space="preserve"> project or for enabling the collection of preliminary data to leverage funding from national funding bodies. </w:t>
      </w:r>
    </w:p>
    <w:p w14:paraId="1CCEA06F" w14:textId="77777777" w:rsidR="00A231D1" w:rsidRDefault="00A231D1" w:rsidP="00F02802">
      <w:pPr>
        <w:rPr>
          <w:rFonts w:ascii="Calibri" w:eastAsia="Calibri" w:hAnsi="Calibri" w:cs="Calibri"/>
          <w:bCs/>
          <w:color w:val="auto"/>
          <w:sz w:val="24"/>
        </w:rPr>
      </w:pPr>
    </w:p>
    <w:p w14:paraId="03870AAA" w14:textId="3DED7D38" w:rsidR="009429B1" w:rsidRDefault="00865011" w:rsidP="00F02802">
      <w:pPr>
        <w:rPr>
          <w:rFonts w:ascii="Calibri" w:eastAsia="Calibri" w:hAnsi="Calibri" w:cs="Calibri"/>
          <w:bCs/>
          <w:color w:val="auto"/>
          <w:sz w:val="24"/>
        </w:rPr>
      </w:pPr>
      <w:r w:rsidRPr="00A53DBD">
        <w:rPr>
          <w:rFonts w:ascii="Calibri" w:eastAsia="Calibri" w:hAnsi="Calibri" w:cs="Calibri"/>
          <w:bCs/>
          <w:color w:val="auto"/>
          <w:sz w:val="24"/>
        </w:rPr>
        <w:t xml:space="preserve">Pedagogical research in endocrinology is also allowed under the scope of the research grant section providing the research outcomes are clearly justified. </w:t>
      </w:r>
    </w:p>
    <w:p w14:paraId="5AE99E57" w14:textId="77777777" w:rsidR="00A231D1" w:rsidRDefault="00A231D1" w:rsidP="00F02802">
      <w:pPr>
        <w:rPr>
          <w:rFonts w:ascii="Calibri" w:eastAsia="Calibri" w:hAnsi="Calibri" w:cs="Calibri"/>
          <w:bCs/>
          <w:color w:val="auto"/>
          <w:sz w:val="24"/>
        </w:rPr>
      </w:pPr>
    </w:p>
    <w:p w14:paraId="5DCDE213" w14:textId="4F6C5702" w:rsidR="009429B1" w:rsidRDefault="009429B1" w:rsidP="00F02802">
      <w:pPr>
        <w:rPr>
          <w:rFonts w:ascii="Calibri" w:eastAsia="Calibri" w:hAnsi="Calibri" w:cs="Calibri"/>
          <w:color w:val="auto"/>
          <w:sz w:val="24"/>
        </w:rPr>
      </w:pPr>
      <w:r>
        <w:rPr>
          <w:rFonts w:ascii="Calibri" w:eastAsia="Calibri" w:hAnsi="Calibri" w:cs="Calibri"/>
          <w:bCs/>
          <w:color w:val="auto"/>
          <w:sz w:val="24"/>
        </w:rPr>
        <w:t>Support for v</w:t>
      </w:r>
      <w:r w:rsidR="00641567" w:rsidRPr="00A53DBD">
        <w:rPr>
          <w:rFonts w:ascii="Calibri" w:eastAsia="Calibri" w:hAnsi="Calibri" w:cs="Calibri"/>
          <w:bCs/>
          <w:color w:val="auto"/>
          <w:sz w:val="24"/>
        </w:rPr>
        <w:t>isits</w:t>
      </w:r>
      <w:r w:rsidR="00CE20FD" w:rsidRPr="00A53DBD">
        <w:rPr>
          <w:rFonts w:ascii="Calibri" w:eastAsia="Calibri" w:hAnsi="Calibri" w:cs="Calibri"/>
          <w:bCs/>
          <w:color w:val="auto"/>
          <w:sz w:val="24"/>
        </w:rPr>
        <w:t xml:space="preserve"> to other institutions </w:t>
      </w:r>
      <w:r w:rsidR="00641567" w:rsidRPr="00A53DBD">
        <w:rPr>
          <w:rFonts w:ascii="Calibri" w:eastAsia="Calibri" w:hAnsi="Calibri" w:cs="Calibri"/>
          <w:bCs/>
          <w:color w:val="auto"/>
          <w:sz w:val="24"/>
        </w:rPr>
        <w:t xml:space="preserve">which are essential to the project will also be considered. </w:t>
      </w:r>
      <w:r w:rsidR="00433F83" w:rsidRPr="00A53DBD">
        <w:rPr>
          <w:rFonts w:ascii="Calibri" w:eastAsia="Calibri" w:hAnsi="Calibri" w:cs="Calibri"/>
          <w:color w:val="auto"/>
          <w:sz w:val="24"/>
        </w:rPr>
        <w:t>For example, your project may require visits to labs and other institutions for research or clinical skills, to form collaborations or to learn techniques. In exceptional circumstances, the Society will consider funding for professional training courses where they are directly related to endocrinology.</w:t>
      </w:r>
      <w:r w:rsidR="000834E8">
        <w:rPr>
          <w:rFonts w:ascii="Calibri" w:eastAsia="Calibri" w:hAnsi="Calibri" w:cs="Calibri"/>
          <w:color w:val="auto"/>
          <w:sz w:val="24"/>
        </w:rPr>
        <w:t xml:space="preserve"> </w:t>
      </w:r>
      <w:r>
        <w:rPr>
          <w:rFonts w:ascii="Calibri" w:eastAsia="Calibri" w:hAnsi="Calibri" w:cs="Calibri"/>
          <w:color w:val="auto"/>
          <w:sz w:val="24"/>
        </w:rPr>
        <w:t>Applicants should not include requests</w:t>
      </w:r>
      <w:r w:rsidR="000834E8" w:rsidRPr="00216A0F">
        <w:rPr>
          <w:rFonts w:ascii="Calibri" w:eastAsia="Calibri" w:hAnsi="Calibri" w:cs="Calibri"/>
          <w:color w:val="auto"/>
          <w:sz w:val="24"/>
        </w:rPr>
        <w:t xml:space="preserve"> for travel to present findings at meetings or otherwise disseminate the results of the study.</w:t>
      </w:r>
    </w:p>
    <w:p w14:paraId="0A52B4AE" w14:textId="77777777" w:rsidR="00A231D1" w:rsidRPr="009429B1" w:rsidRDefault="00A231D1" w:rsidP="00F02802">
      <w:pPr>
        <w:rPr>
          <w:rFonts w:ascii="Calibri" w:eastAsia="Calibri" w:hAnsi="Calibri" w:cs="Calibri"/>
          <w:color w:val="FF0000"/>
          <w:sz w:val="24"/>
        </w:rPr>
      </w:pPr>
    </w:p>
    <w:p w14:paraId="4DFD2521" w14:textId="20F9AFBB" w:rsidR="00F02802" w:rsidRDefault="00C241D3" w:rsidP="00F02802">
      <w:pPr>
        <w:rPr>
          <w:rFonts w:ascii="Calibri" w:eastAsia="Calibri" w:hAnsi="Calibri" w:cs="Calibri"/>
          <w:color w:val="auto"/>
          <w:sz w:val="24"/>
        </w:rPr>
      </w:pPr>
      <w:r w:rsidRPr="00C241D3">
        <w:rPr>
          <w:rFonts w:ascii="Calibri" w:eastAsia="Calibri" w:hAnsi="Calibri" w:cs="Calibri"/>
          <w:color w:val="auto"/>
          <w:sz w:val="24"/>
        </w:rPr>
        <w:t>The Society also welcomes applications that assist members in re-establishing their research after a career break or change of field.</w:t>
      </w:r>
    </w:p>
    <w:p w14:paraId="25D76F54" w14:textId="77777777" w:rsidR="00C241D3" w:rsidRPr="00865011" w:rsidRDefault="00C241D3" w:rsidP="00F02802">
      <w:pPr>
        <w:rPr>
          <w:rFonts w:ascii="Calibri" w:eastAsia="Calibri" w:hAnsi="Calibri" w:cs="Calibri"/>
          <w:color w:val="auto"/>
          <w:sz w:val="24"/>
        </w:rPr>
      </w:pPr>
    </w:p>
    <w:p w14:paraId="78572F80" w14:textId="77777777" w:rsidR="00865011" w:rsidRPr="00865011" w:rsidRDefault="00865011" w:rsidP="00F02802">
      <w:pPr>
        <w:rPr>
          <w:rFonts w:ascii="Calibri" w:eastAsia="Calibri" w:hAnsi="Calibri" w:cs="Calibri"/>
          <w:b/>
          <w:i/>
          <w:color w:val="auto"/>
          <w:sz w:val="24"/>
        </w:rPr>
      </w:pPr>
      <w:bookmarkStart w:id="0" w:name="_Hlk185255299"/>
      <w:r w:rsidRPr="00865011">
        <w:rPr>
          <w:rFonts w:ascii="Calibri" w:eastAsia="Calibri" w:hAnsi="Calibri" w:cs="Calibri"/>
          <w:b/>
          <w:i/>
          <w:color w:val="auto"/>
          <w:sz w:val="24"/>
        </w:rPr>
        <w:t>Indicative values</w:t>
      </w:r>
    </w:p>
    <w:p w14:paraId="677408A9" w14:textId="54D6AD8D"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 xml:space="preserve">The Society welcomes </w:t>
      </w:r>
      <w:r w:rsidRPr="00A53DBD">
        <w:rPr>
          <w:rFonts w:ascii="Calibri" w:eastAsia="Calibri" w:hAnsi="Calibri" w:cs="Calibri"/>
          <w:color w:val="auto"/>
          <w:sz w:val="24"/>
        </w:rPr>
        <w:t xml:space="preserve">applications for up to £2,000 for minor research related costs, or up to £4,000 for more significant proposals. </w:t>
      </w:r>
      <w:r w:rsidR="00433F83" w:rsidRPr="00A53DBD">
        <w:rPr>
          <w:rFonts w:ascii="Calibri" w:eastAsia="Calibri" w:hAnsi="Calibri" w:cs="Calibri"/>
          <w:color w:val="auto"/>
          <w:sz w:val="24"/>
        </w:rPr>
        <w:t xml:space="preserve">It is anticipated that the majority of awards for funding visits for research or training or to learn new skills and for professional courses will be under £2,000. </w:t>
      </w:r>
      <w:r w:rsidRPr="00865011">
        <w:rPr>
          <w:rFonts w:ascii="Calibri" w:eastAsia="Calibri" w:hAnsi="Calibri" w:cs="Calibri"/>
          <w:color w:val="auto"/>
          <w:sz w:val="24"/>
        </w:rPr>
        <w:t xml:space="preserve">In exceptional </w:t>
      </w:r>
      <w:r w:rsidRPr="00865011">
        <w:rPr>
          <w:rFonts w:ascii="Calibri" w:eastAsia="Calibri" w:hAnsi="Calibri" w:cs="Calibri"/>
          <w:color w:val="auto"/>
          <w:sz w:val="24"/>
        </w:rPr>
        <w:lastRenderedPageBreak/>
        <w:t xml:space="preserve">circumstances, grants above £4,000 may be considered, </w:t>
      </w:r>
      <w:r w:rsidRPr="00216A0F">
        <w:rPr>
          <w:rFonts w:ascii="Calibri" w:eastAsia="Calibri" w:hAnsi="Calibri" w:cs="Calibri"/>
          <w:color w:val="auto"/>
          <w:sz w:val="24"/>
        </w:rPr>
        <w:t>however, applicants are strongly encouraged to discuss their proposal with the Society prior to application.</w:t>
      </w:r>
    </w:p>
    <w:p w14:paraId="4ACCD15D" w14:textId="77777777" w:rsidR="00C241D3" w:rsidRPr="00433F83" w:rsidRDefault="00C241D3" w:rsidP="00F02802">
      <w:pPr>
        <w:rPr>
          <w:rFonts w:ascii="Calibri" w:eastAsia="Calibri" w:hAnsi="Calibri" w:cs="Calibri"/>
          <w:color w:val="FF0000"/>
          <w:sz w:val="24"/>
        </w:rPr>
      </w:pPr>
    </w:p>
    <w:bookmarkEnd w:id="0"/>
    <w:p w14:paraId="31B610A5" w14:textId="21EA3F98" w:rsidR="000834E8" w:rsidRDefault="00130650" w:rsidP="00F02802">
      <w:pPr>
        <w:rPr>
          <w:rFonts w:ascii="Calibri" w:eastAsia="Calibri" w:hAnsi="Calibri" w:cs="Calibri"/>
          <w:color w:val="auto"/>
          <w:sz w:val="24"/>
        </w:rPr>
      </w:pPr>
      <w:r w:rsidRPr="00216A0F">
        <w:rPr>
          <w:rFonts w:ascii="Calibri" w:eastAsia="Calibri" w:hAnsi="Calibri" w:cs="Calibri"/>
          <w:color w:val="auto"/>
          <w:sz w:val="24"/>
        </w:rPr>
        <w:t>In addition, the Society will be administering grants on behalf of the Clinical Endocrinology Journal Foundation (CEJF) and it is anticipated that funding will be available to support one grant of up to £25,000 each year. Specific details for the CEJF Research Grant are provided below.</w:t>
      </w:r>
    </w:p>
    <w:p w14:paraId="32966F87" w14:textId="4B5BFA0A" w:rsidR="00A231D1" w:rsidRDefault="00A231D1" w:rsidP="00F02802">
      <w:pPr>
        <w:rPr>
          <w:rFonts w:ascii="Calibri" w:eastAsia="Calibri" w:hAnsi="Calibri" w:cs="Calibri"/>
          <w:color w:val="auto"/>
          <w:sz w:val="24"/>
        </w:rPr>
      </w:pPr>
    </w:p>
    <w:p w14:paraId="22943CC8" w14:textId="77777777" w:rsidR="005F3383" w:rsidRPr="00865011" w:rsidRDefault="005F3383" w:rsidP="00F02802">
      <w:pPr>
        <w:rPr>
          <w:rFonts w:ascii="Calibri" w:eastAsia="Calibri" w:hAnsi="Calibri" w:cs="Calibri"/>
          <w:color w:val="auto"/>
          <w:sz w:val="24"/>
        </w:rPr>
      </w:pPr>
    </w:p>
    <w:p w14:paraId="697D29D6" w14:textId="4AF62A1F" w:rsidR="00865011" w:rsidRPr="00865011" w:rsidRDefault="00865011" w:rsidP="00F02802">
      <w:pPr>
        <w:numPr>
          <w:ilvl w:val="0"/>
          <w:numId w:val="10"/>
        </w:numPr>
        <w:ind w:left="284"/>
        <w:contextualSpacing/>
        <w:rPr>
          <w:rFonts w:ascii="Calibri" w:eastAsia="Calibri" w:hAnsi="Calibri" w:cs="Calibri"/>
          <w:b/>
          <w:color w:val="auto"/>
          <w:sz w:val="24"/>
        </w:rPr>
      </w:pPr>
      <w:r w:rsidRPr="00865011">
        <w:rPr>
          <w:rFonts w:ascii="Calibri" w:eastAsia="Calibri" w:hAnsi="Calibri" w:cs="Calibri"/>
          <w:b/>
          <w:color w:val="auto"/>
          <w:sz w:val="24"/>
        </w:rPr>
        <w:t>Meeting</w:t>
      </w:r>
      <w:r w:rsidR="00DF3B96">
        <w:rPr>
          <w:rFonts w:ascii="Calibri" w:eastAsia="Calibri" w:hAnsi="Calibri" w:cs="Calibri"/>
          <w:b/>
          <w:color w:val="auto"/>
          <w:sz w:val="24"/>
        </w:rPr>
        <w:t xml:space="preserve"> </w:t>
      </w:r>
      <w:r w:rsidRPr="00865011">
        <w:rPr>
          <w:rFonts w:ascii="Calibri" w:eastAsia="Calibri" w:hAnsi="Calibri" w:cs="Calibri"/>
          <w:b/>
          <w:color w:val="auto"/>
          <w:sz w:val="24"/>
        </w:rPr>
        <w:t>Grants</w:t>
      </w:r>
      <w:r w:rsidR="00F44237">
        <w:rPr>
          <w:rFonts w:ascii="Calibri" w:eastAsia="Calibri" w:hAnsi="Calibri" w:cs="Calibri"/>
          <w:b/>
          <w:color w:val="auto"/>
          <w:sz w:val="24"/>
        </w:rPr>
        <w:t xml:space="preserve"> are not available in 2025 </w:t>
      </w:r>
    </w:p>
    <w:p w14:paraId="68DC7593" w14:textId="68049D20" w:rsidR="000834E8" w:rsidRDefault="000834E8" w:rsidP="00F02802">
      <w:pPr>
        <w:rPr>
          <w:rFonts w:ascii="Calibri" w:eastAsia="Calibri" w:hAnsi="Calibri" w:cs="Calibri"/>
          <w:color w:val="auto"/>
          <w:sz w:val="24"/>
        </w:rPr>
      </w:pPr>
    </w:p>
    <w:p w14:paraId="140CD534" w14:textId="77777777" w:rsidR="005F3383" w:rsidRPr="00865011" w:rsidRDefault="005F3383" w:rsidP="00F02802">
      <w:pPr>
        <w:rPr>
          <w:rFonts w:ascii="Calibri" w:eastAsia="Calibri" w:hAnsi="Calibri" w:cs="Calibri"/>
          <w:color w:val="auto"/>
          <w:sz w:val="24"/>
        </w:rPr>
      </w:pPr>
    </w:p>
    <w:p w14:paraId="366FD9DE" w14:textId="459B81A9" w:rsidR="00DF3B96" w:rsidRDefault="00DF3B96" w:rsidP="00F02802">
      <w:pPr>
        <w:numPr>
          <w:ilvl w:val="0"/>
          <w:numId w:val="10"/>
        </w:numPr>
        <w:ind w:left="284"/>
        <w:contextualSpacing/>
        <w:rPr>
          <w:rFonts w:ascii="Calibri" w:eastAsia="Calibri" w:hAnsi="Calibri" w:cs="Calibri"/>
          <w:b/>
          <w:color w:val="auto"/>
          <w:sz w:val="24"/>
        </w:rPr>
      </w:pPr>
      <w:r>
        <w:rPr>
          <w:rFonts w:ascii="Calibri" w:eastAsia="Calibri" w:hAnsi="Calibri" w:cs="Calibri"/>
          <w:b/>
          <w:color w:val="auto"/>
          <w:sz w:val="24"/>
        </w:rPr>
        <w:t>Travel Grants</w:t>
      </w:r>
    </w:p>
    <w:p w14:paraId="79C9FBD8" w14:textId="04AF0288" w:rsidR="00DF3B96" w:rsidRDefault="00DF3B96" w:rsidP="00F02802">
      <w:pPr>
        <w:rPr>
          <w:rFonts w:ascii="Calibri" w:eastAsia="Calibri" w:hAnsi="Calibri" w:cs="Calibri"/>
          <w:b/>
          <w:i/>
          <w:color w:val="auto"/>
          <w:sz w:val="24"/>
        </w:rPr>
      </w:pPr>
      <w:r w:rsidRPr="00DF3B96">
        <w:rPr>
          <w:rFonts w:ascii="Calibri" w:eastAsia="Calibri" w:hAnsi="Calibri" w:cs="Calibri"/>
          <w:b/>
          <w:i/>
          <w:color w:val="auto"/>
          <w:sz w:val="24"/>
        </w:rPr>
        <w:t>Scope</w:t>
      </w:r>
    </w:p>
    <w:p w14:paraId="3BFA317D" w14:textId="77777777" w:rsidR="00C241D3" w:rsidRDefault="00085D2A" w:rsidP="00F02802">
      <w:pPr>
        <w:rPr>
          <w:rFonts w:ascii="Calibri" w:eastAsia="Calibri" w:hAnsi="Calibri" w:cs="Calibri"/>
          <w:color w:val="auto"/>
          <w:sz w:val="24"/>
        </w:rPr>
      </w:pPr>
      <w:r w:rsidRPr="00865011">
        <w:rPr>
          <w:rFonts w:ascii="Calibri" w:eastAsia="Calibri" w:hAnsi="Calibri" w:cs="Calibri"/>
          <w:color w:val="auto"/>
          <w:sz w:val="24"/>
        </w:rPr>
        <w:t xml:space="preserve">Travel </w:t>
      </w:r>
      <w:r w:rsidR="00C241D3">
        <w:rPr>
          <w:rFonts w:ascii="Calibri" w:eastAsia="Calibri" w:hAnsi="Calibri" w:cs="Calibri"/>
          <w:color w:val="auto"/>
          <w:sz w:val="24"/>
        </w:rPr>
        <w:t>G</w:t>
      </w:r>
      <w:r w:rsidRPr="00865011">
        <w:rPr>
          <w:rFonts w:ascii="Calibri" w:eastAsia="Calibri" w:hAnsi="Calibri" w:cs="Calibri"/>
          <w:color w:val="auto"/>
          <w:sz w:val="24"/>
        </w:rPr>
        <w:t>rants-in-aid will be considered for attendance at Society for Endocrinology events. A limited number of grants will be available for attendance at overseas events, where the applicant can demonstrate added value by incorporating additional activities (such as a lab visit, departmental seminar, research visit etc</w:t>
      </w:r>
      <w:r>
        <w:rPr>
          <w:rFonts w:ascii="Calibri" w:eastAsia="Calibri" w:hAnsi="Calibri" w:cs="Calibri"/>
          <w:color w:val="auto"/>
          <w:sz w:val="24"/>
        </w:rPr>
        <w:t>.</w:t>
      </w:r>
      <w:r w:rsidRPr="00865011">
        <w:rPr>
          <w:rFonts w:ascii="Calibri" w:eastAsia="Calibri" w:hAnsi="Calibri" w:cs="Calibri"/>
          <w:color w:val="auto"/>
          <w:sz w:val="24"/>
        </w:rPr>
        <w:t xml:space="preserve">). </w:t>
      </w:r>
    </w:p>
    <w:p w14:paraId="7FD29F5F" w14:textId="77777777" w:rsidR="00C241D3" w:rsidRDefault="00C241D3" w:rsidP="00F02802">
      <w:pPr>
        <w:rPr>
          <w:rFonts w:ascii="Calibri" w:eastAsia="Calibri" w:hAnsi="Calibri" w:cs="Calibri"/>
          <w:color w:val="auto"/>
          <w:sz w:val="24"/>
        </w:rPr>
      </w:pPr>
    </w:p>
    <w:p w14:paraId="404F774A" w14:textId="084951C5" w:rsidR="00085D2A" w:rsidRDefault="00085D2A" w:rsidP="00F02802">
      <w:pPr>
        <w:rPr>
          <w:rFonts w:ascii="Calibri" w:eastAsia="Calibri" w:hAnsi="Calibri" w:cs="Calibri"/>
          <w:color w:val="auto"/>
          <w:sz w:val="24"/>
        </w:rPr>
      </w:pPr>
      <w:r w:rsidRPr="00865011">
        <w:rPr>
          <w:rFonts w:ascii="Calibri" w:eastAsia="Calibri" w:hAnsi="Calibri" w:cs="Calibri"/>
          <w:color w:val="auto"/>
          <w:sz w:val="24"/>
        </w:rPr>
        <w:t xml:space="preserve">To be considered for a grant for international travel, applicants are expected to have attended the Society’s annual conference, SfE BES, </w:t>
      </w:r>
      <w:r>
        <w:rPr>
          <w:rFonts w:ascii="Calibri" w:eastAsia="Calibri" w:hAnsi="Calibri" w:cs="Calibri"/>
          <w:color w:val="auto"/>
          <w:sz w:val="24"/>
        </w:rPr>
        <w:t xml:space="preserve">at least once, </w:t>
      </w:r>
      <w:r w:rsidRPr="00865011">
        <w:rPr>
          <w:rFonts w:ascii="Calibri" w:eastAsia="Calibri" w:hAnsi="Calibri" w:cs="Calibri"/>
          <w:color w:val="auto"/>
          <w:sz w:val="24"/>
        </w:rPr>
        <w:t>in the past three years (</w:t>
      </w:r>
      <w:r>
        <w:rPr>
          <w:rFonts w:ascii="Calibri" w:eastAsia="Calibri" w:hAnsi="Calibri" w:cs="Calibri"/>
          <w:color w:val="auto"/>
          <w:sz w:val="24"/>
        </w:rPr>
        <w:t xml:space="preserve">e.g. to have attended either </w:t>
      </w:r>
      <w:r w:rsidRPr="00865011">
        <w:rPr>
          <w:rFonts w:ascii="Calibri" w:eastAsia="Calibri" w:hAnsi="Calibri" w:cs="Calibri"/>
          <w:color w:val="auto"/>
          <w:sz w:val="24"/>
        </w:rPr>
        <w:t xml:space="preserve">SfE BES 2021, 2022 or 2023). </w:t>
      </w:r>
    </w:p>
    <w:p w14:paraId="5591A4FD" w14:textId="77777777" w:rsidR="00A231D1" w:rsidRPr="00865011" w:rsidRDefault="00A231D1" w:rsidP="00F02802">
      <w:pPr>
        <w:rPr>
          <w:rFonts w:ascii="Calibri" w:eastAsia="Calibri" w:hAnsi="Calibri" w:cs="Calibri"/>
          <w:color w:val="auto"/>
          <w:sz w:val="24"/>
        </w:rPr>
      </w:pPr>
    </w:p>
    <w:p w14:paraId="4900D746" w14:textId="79893A50" w:rsidR="00085D2A" w:rsidRDefault="00085D2A" w:rsidP="00F02802">
      <w:pPr>
        <w:rPr>
          <w:rFonts w:ascii="Calibri" w:eastAsia="Calibri" w:hAnsi="Calibri" w:cs="Calibri"/>
          <w:color w:val="auto"/>
          <w:sz w:val="24"/>
        </w:rPr>
      </w:pPr>
      <w:r w:rsidRPr="00865011">
        <w:rPr>
          <w:rFonts w:ascii="Calibri" w:eastAsia="Calibri" w:hAnsi="Calibri" w:cs="Calibri"/>
          <w:color w:val="auto"/>
          <w:sz w:val="24"/>
        </w:rPr>
        <w:t xml:space="preserve">Travel </w:t>
      </w:r>
      <w:r w:rsidR="00C241D3">
        <w:rPr>
          <w:rFonts w:ascii="Calibri" w:eastAsia="Calibri" w:hAnsi="Calibri" w:cs="Calibri"/>
          <w:color w:val="auto"/>
          <w:sz w:val="24"/>
        </w:rPr>
        <w:t>G</w:t>
      </w:r>
      <w:r w:rsidRPr="00865011">
        <w:rPr>
          <w:rFonts w:ascii="Calibri" w:eastAsia="Calibri" w:hAnsi="Calibri" w:cs="Calibri"/>
          <w:color w:val="auto"/>
          <w:sz w:val="24"/>
        </w:rPr>
        <w:t xml:space="preserve">rants are highly competitive and applicants wishing to attend </w:t>
      </w:r>
      <w:r w:rsidR="00E1610A">
        <w:rPr>
          <w:rFonts w:ascii="Calibri" w:eastAsia="Calibri" w:hAnsi="Calibri" w:cs="Calibri"/>
          <w:color w:val="auto"/>
          <w:sz w:val="24"/>
        </w:rPr>
        <w:t xml:space="preserve">the </w:t>
      </w:r>
      <w:r w:rsidRPr="00865011">
        <w:rPr>
          <w:rFonts w:ascii="Calibri" w:eastAsia="Calibri" w:hAnsi="Calibri" w:cs="Calibri"/>
          <w:color w:val="auto"/>
          <w:sz w:val="24"/>
        </w:rPr>
        <w:t>SfE BES</w:t>
      </w:r>
      <w:r>
        <w:rPr>
          <w:rFonts w:ascii="Calibri" w:eastAsia="Calibri" w:hAnsi="Calibri" w:cs="Calibri"/>
          <w:color w:val="auto"/>
          <w:sz w:val="24"/>
        </w:rPr>
        <w:t xml:space="preserve"> 2025</w:t>
      </w:r>
      <w:r w:rsidR="00D34DCE">
        <w:rPr>
          <w:rFonts w:ascii="Calibri" w:eastAsia="Calibri" w:hAnsi="Calibri" w:cs="Calibri"/>
          <w:color w:val="auto"/>
          <w:sz w:val="24"/>
        </w:rPr>
        <w:t xml:space="preserve"> conference</w:t>
      </w:r>
      <w:r w:rsidRPr="00865011">
        <w:rPr>
          <w:rFonts w:ascii="Calibri" w:eastAsia="Calibri" w:hAnsi="Calibri" w:cs="Calibri"/>
          <w:color w:val="auto"/>
          <w:sz w:val="24"/>
        </w:rPr>
        <w:t xml:space="preserve"> or other scientific conferences will need to provide evidence of an accepted abstract</w:t>
      </w:r>
      <w:r>
        <w:rPr>
          <w:rFonts w:ascii="Calibri" w:eastAsia="Calibri" w:hAnsi="Calibri" w:cs="Calibri"/>
          <w:color w:val="auto"/>
          <w:sz w:val="24"/>
        </w:rPr>
        <w:t xml:space="preserve"> before payment is made</w:t>
      </w:r>
      <w:r w:rsidRPr="00865011">
        <w:rPr>
          <w:rFonts w:ascii="Calibri" w:eastAsia="Calibri" w:hAnsi="Calibri" w:cs="Calibri"/>
          <w:color w:val="auto"/>
          <w:sz w:val="24"/>
        </w:rPr>
        <w:t xml:space="preserve"> or the grant will be withdrawn.  </w:t>
      </w:r>
      <w:r>
        <w:rPr>
          <w:rFonts w:ascii="Calibri" w:eastAsia="Calibri" w:hAnsi="Calibri" w:cs="Calibri"/>
          <w:color w:val="auto"/>
          <w:sz w:val="24"/>
        </w:rPr>
        <w:t>Grants are not awarded retrospectively, and so please do apply in advance to the appropriate grant deadline.</w:t>
      </w:r>
    </w:p>
    <w:p w14:paraId="5216F472" w14:textId="77777777" w:rsidR="00F02802" w:rsidRPr="00085D2A" w:rsidRDefault="00F02802" w:rsidP="00F02802">
      <w:pPr>
        <w:rPr>
          <w:rFonts w:ascii="Calibri" w:eastAsia="Calibri" w:hAnsi="Calibri" w:cs="Calibri"/>
          <w:color w:val="auto"/>
          <w:sz w:val="24"/>
        </w:rPr>
      </w:pPr>
    </w:p>
    <w:p w14:paraId="2FB65CE8" w14:textId="72D934BB" w:rsidR="00DF3B96" w:rsidRPr="00DF3B96" w:rsidRDefault="00DF3B96" w:rsidP="00F02802">
      <w:pPr>
        <w:rPr>
          <w:rFonts w:ascii="Calibri" w:eastAsia="Calibri" w:hAnsi="Calibri" w:cs="Calibri"/>
          <w:b/>
          <w:i/>
          <w:color w:val="auto"/>
          <w:sz w:val="24"/>
        </w:rPr>
      </w:pPr>
      <w:r w:rsidRPr="00DF3B96">
        <w:rPr>
          <w:rFonts w:ascii="Calibri" w:eastAsia="Calibri" w:hAnsi="Calibri" w:cs="Calibri"/>
          <w:b/>
          <w:i/>
          <w:color w:val="auto"/>
          <w:sz w:val="24"/>
        </w:rPr>
        <w:t>Indicative values</w:t>
      </w:r>
    </w:p>
    <w:p w14:paraId="3E9D236E" w14:textId="77777777" w:rsidR="00085D2A" w:rsidRPr="00865011" w:rsidRDefault="00085D2A" w:rsidP="00F02802">
      <w:pPr>
        <w:rPr>
          <w:rFonts w:ascii="Calibri" w:eastAsia="Calibri" w:hAnsi="Calibri" w:cs="Calibri"/>
          <w:color w:val="auto"/>
          <w:sz w:val="24"/>
        </w:rPr>
      </w:pPr>
      <w:r w:rsidRPr="00865011">
        <w:rPr>
          <w:rFonts w:ascii="Calibri" w:eastAsia="Calibri" w:hAnsi="Calibri" w:cs="Calibri"/>
          <w:color w:val="auto"/>
          <w:sz w:val="24"/>
        </w:rPr>
        <w:t>Grants-in-aid for up to £600 will be considered for Society for Endocrinology events and up to £750 for international endocrine related events.</w:t>
      </w:r>
    </w:p>
    <w:p w14:paraId="11C8CDE4" w14:textId="77777777" w:rsidR="00DF3B96" w:rsidRDefault="00DF3B96" w:rsidP="00F02802">
      <w:pPr>
        <w:ind w:left="-76"/>
        <w:contextualSpacing/>
        <w:rPr>
          <w:rFonts w:ascii="Calibri" w:eastAsia="Calibri" w:hAnsi="Calibri" w:cs="Calibri"/>
          <w:b/>
          <w:color w:val="auto"/>
          <w:sz w:val="24"/>
        </w:rPr>
      </w:pPr>
    </w:p>
    <w:p w14:paraId="1ACD5D01" w14:textId="77777777" w:rsidR="005F3383" w:rsidRDefault="005F3383" w:rsidP="00F02802">
      <w:pPr>
        <w:numPr>
          <w:ilvl w:val="0"/>
          <w:numId w:val="10"/>
        </w:numPr>
        <w:ind w:left="284"/>
        <w:contextualSpacing/>
        <w:rPr>
          <w:rFonts w:ascii="Calibri" w:eastAsia="Calibri" w:hAnsi="Calibri" w:cs="Calibri"/>
          <w:b/>
          <w:color w:val="auto"/>
          <w:sz w:val="24"/>
        </w:rPr>
      </w:pPr>
      <w:r>
        <w:rPr>
          <w:rFonts w:ascii="Calibri" w:eastAsia="Calibri" w:hAnsi="Calibri" w:cs="Calibri"/>
          <w:b/>
          <w:color w:val="auto"/>
          <w:sz w:val="24"/>
        </w:rPr>
        <w:br w:type="page"/>
      </w:r>
    </w:p>
    <w:p w14:paraId="226AD2D2" w14:textId="11B65451" w:rsidR="00865011" w:rsidRPr="00865011" w:rsidRDefault="00865011" w:rsidP="00F02802">
      <w:pPr>
        <w:numPr>
          <w:ilvl w:val="0"/>
          <w:numId w:val="10"/>
        </w:numPr>
        <w:ind w:left="284"/>
        <w:contextualSpacing/>
        <w:rPr>
          <w:rFonts w:ascii="Calibri" w:eastAsia="Calibri" w:hAnsi="Calibri" w:cs="Calibri"/>
          <w:b/>
          <w:color w:val="auto"/>
          <w:sz w:val="24"/>
        </w:rPr>
      </w:pPr>
      <w:r w:rsidRPr="00865011">
        <w:rPr>
          <w:rFonts w:ascii="Calibri" w:eastAsia="Calibri" w:hAnsi="Calibri" w:cs="Calibri"/>
          <w:b/>
          <w:color w:val="auto"/>
          <w:sz w:val="24"/>
        </w:rPr>
        <w:lastRenderedPageBreak/>
        <w:t>Teaching Grants</w:t>
      </w:r>
    </w:p>
    <w:p w14:paraId="77268AAB" w14:textId="77777777" w:rsidR="00865011" w:rsidRPr="00865011" w:rsidRDefault="00865011" w:rsidP="00F02802">
      <w:pPr>
        <w:rPr>
          <w:rFonts w:ascii="Calibri" w:eastAsia="Calibri" w:hAnsi="Calibri" w:cs="Calibri"/>
          <w:b/>
          <w:i/>
          <w:color w:val="auto"/>
          <w:sz w:val="24"/>
        </w:rPr>
      </w:pPr>
      <w:r w:rsidRPr="00865011">
        <w:rPr>
          <w:rFonts w:ascii="Calibri" w:eastAsia="Calibri" w:hAnsi="Calibri" w:cs="Calibri"/>
          <w:b/>
          <w:i/>
          <w:color w:val="auto"/>
          <w:sz w:val="24"/>
        </w:rPr>
        <w:t>Scope</w:t>
      </w:r>
    </w:p>
    <w:p w14:paraId="75D94799" w14:textId="77777777" w:rsidR="00DA3DB4" w:rsidRDefault="00865011" w:rsidP="00F02802">
      <w:pPr>
        <w:rPr>
          <w:rFonts w:ascii="Calibri" w:eastAsia="Calibri" w:hAnsi="Calibri" w:cs="Calibri"/>
          <w:color w:val="auto"/>
          <w:sz w:val="24"/>
        </w:rPr>
      </w:pPr>
      <w:r w:rsidRPr="00865011">
        <w:rPr>
          <w:rFonts w:ascii="Calibri" w:eastAsia="Calibri" w:hAnsi="Calibri" w:cs="Calibri"/>
          <w:color w:val="auto"/>
          <w:sz w:val="24"/>
        </w:rPr>
        <w:t>Funding is available to support Society members with all aspects of teaching in endocrinology as well as initiatives to inspire the next generation. The scope for this grant is wide and the Society is particularly keen to receive applications for educational initiatives which can translate into a resource or model to be used by other members.</w:t>
      </w:r>
    </w:p>
    <w:p w14:paraId="370DA152" w14:textId="77777777" w:rsidR="00DA3DB4" w:rsidRDefault="00DA3DB4" w:rsidP="00F02802">
      <w:pPr>
        <w:rPr>
          <w:rFonts w:ascii="Calibri" w:eastAsia="Calibri" w:hAnsi="Calibri" w:cs="Calibri"/>
          <w:color w:val="auto"/>
          <w:sz w:val="24"/>
        </w:rPr>
      </w:pPr>
    </w:p>
    <w:p w14:paraId="1CA2ADCC" w14:textId="2B9CBD0F"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 xml:space="preserve"> </w:t>
      </w:r>
      <w:r w:rsidR="00752C11">
        <w:rPr>
          <w:rFonts w:ascii="Calibri" w:eastAsia="Calibri" w:hAnsi="Calibri" w:cs="Calibri"/>
          <w:color w:val="auto"/>
          <w:sz w:val="24"/>
        </w:rPr>
        <w:t>A non-exclusive list of s</w:t>
      </w:r>
      <w:r w:rsidRPr="00865011">
        <w:rPr>
          <w:rFonts w:ascii="Calibri" w:eastAsia="Calibri" w:hAnsi="Calibri" w:cs="Calibri"/>
          <w:color w:val="auto"/>
          <w:sz w:val="24"/>
        </w:rPr>
        <w:t xml:space="preserve">uggested uses for this grant include teaching resources, </w:t>
      </w:r>
      <w:r w:rsidR="00752C11">
        <w:rPr>
          <w:rFonts w:ascii="Calibri" w:eastAsia="Calibri" w:hAnsi="Calibri" w:cs="Calibri"/>
          <w:color w:val="auto"/>
          <w:sz w:val="24"/>
        </w:rPr>
        <w:t>educational equipment</w:t>
      </w:r>
      <w:r w:rsidR="00B33599">
        <w:rPr>
          <w:rFonts w:ascii="Calibri" w:eastAsia="Calibri" w:hAnsi="Calibri" w:cs="Calibri"/>
          <w:color w:val="auto"/>
          <w:sz w:val="24"/>
        </w:rPr>
        <w:t xml:space="preserve">, </w:t>
      </w:r>
      <w:r w:rsidR="00752C11">
        <w:rPr>
          <w:rFonts w:ascii="Calibri" w:eastAsia="Calibri" w:hAnsi="Calibri" w:cs="Calibri"/>
          <w:color w:val="auto"/>
          <w:sz w:val="24"/>
        </w:rPr>
        <w:t xml:space="preserve">programme design </w:t>
      </w:r>
      <w:r w:rsidR="00C968FE">
        <w:rPr>
          <w:rFonts w:ascii="Calibri" w:eastAsia="Calibri" w:hAnsi="Calibri" w:cs="Calibri"/>
          <w:color w:val="auto"/>
          <w:sz w:val="24"/>
        </w:rPr>
        <w:t>[</w:t>
      </w:r>
      <w:r w:rsidR="00752C11">
        <w:rPr>
          <w:rFonts w:ascii="Calibri" w:eastAsia="Calibri" w:hAnsi="Calibri" w:cs="Calibri"/>
          <w:color w:val="auto"/>
          <w:sz w:val="24"/>
        </w:rPr>
        <w:t xml:space="preserve">e.g. </w:t>
      </w:r>
      <w:r w:rsidR="00C968FE">
        <w:rPr>
          <w:rFonts w:ascii="Calibri" w:eastAsia="Calibri" w:hAnsi="Calibri" w:cs="Calibri"/>
          <w:color w:val="auto"/>
          <w:sz w:val="24"/>
        </w:rPr>
        <w:t>Virtual Learning Environment (</w:t>
      </w:r>
      <w:r w:rsidR="00752C11">
        <w:rPr>
          <w:rFonts w:ascii="Calibri" w:eastAsia="Calibri" w:hAnsi="Calibri" w:cs="Calibri"/>
          <w:color w:val="auto"/>
          <w:sz w:val="24"/>
        </w:rPr>
        <w:t>VLE</w:t>
      </w:r>
      <w:r w:rsidR="00C968FE">
        <w:rPr>
          <w:rFonts w:ascii="Calibri" w:eastAsia="Calibri" w:hAnsi="Calibri" w:cs="Calibri"/>
          <w:color w:val="auto"/>
          <w:sz w:val="24"/>
        </w:rPr>
        <w:t>)]</w:t>
      </w:r>
      <w:r w:rsidR="00752C11">
        <w:rPr>
          <w:rFonts w:ascii="Calibri" w:eastAsia="Calibri" w:hAnsi="Calibri" w:cs="Calibri"/>
          <w:color w:val="auto"/>
          <w:sz w:val="24"/>
        </w:rPr>
        <w:t>, training in teaching tools (e.g. AI),</w:t>
      </w:r>
      <w:r w:rsidR="00C968FE">
        <w:rPr>
          <w:rFonts w:ascii="Calibri" w:eastAsia="Calibri" w:hAnsi="Calibri" w:cs="Calibri"/>
          <w:color w:val="auto"/>
          <w:sz w:val="24"/>
        </w:rPr>
        <w:t xml:space="preserve"> </w:t>
      </w:r>
      <w:r w:rsidRPr="00865011">
        <w:rPr>
          <w:rFonts w:ascii="Calibri" w:eastAsia="Calibri" w:hAnsi="Calibri" w:cs="Calibri"/>
          <w:color w:val="auto"/>
          <w:sz w:val="24"/>
        </w:rPr>
        <w:t xml:space="preserve">student prizes, expenses to invite guest lecturers for undergraduate/postgraduate teaching programmes. This grant can </w:t>
      </w:r>
      <w:r w:rsidRPr="00C241D3">
        <w:rPr>
          <w:rFonts w:ascii="Calibri" w:eastAsia="Calibri" w:hAnsi="Calibri" w:cs="Calibri"/>
          <w:color w:val="auto"/>
          <w:sz w:val="24"/>
        </w:rPr>
        <w:t xml:space="preserve">also be used to support undergraduate </w:t>
      </w:r>
      <w:r w:rsidR="009E20F2" w:rsidRPr="00C241D3">
        <w:rPr>
          <w:rFonts w:ascii="Calibri" w:eastAsia="Calibri" w:hAnsi="Calibri" w:cs="Calibri"/>
          <w:color w:val="auto"/>
          <w:sz w:val="24"/>
        </w:rPr>
        <w:t>S</w:t>
      </w:r>
      <w:r w:rsidRPr="00C241D3">
        <w:rPr>
          <w:rFonts w:ascii="Calibri" w:eastAsia="Calibri" w:hAnsi="Calibri" w:cs="Calibri"/>
          <w:color w:val="auto"/>
          <w:sz w:val="24"/>
        </w:rPr>
        <w:t xml:space="preserve">ummer </w:t>
      </w:r>
      <w:r w:rsidR="009E20F2" w:rsidRPr="00C241D3">
        <w:rPr>
          <w:rFonts w:ascii="Calibri" w:eastAsia="Calibri" w:hAnsi="Calibri" w:cs="Calibri"/>
          <w:color w:val="auto"/>
          <w:sz w:val="24"/>
        </w:rPr>
        <w:t>S</w:t>
      </w:r>
      <w:r w:rsidRPr="00C241D3">
        <w:rPr>
          <w:rFonts w:ascii="Calibri" w:eastAsia="Calibri" w:hAnsi="Calibri" w:cs="Calibri"/>
          <w:color w:val="auto"/>
          <w:sz w:val="24"/>
        </w:rPr>
        <w:t>tudentships and for nurses to complete the SfE-Oxford Brookes Masters Module in Endocrine Nursing.</w:t>
      </w:r>
      <w:r w:rsidR="00C968FE" w:rsidRPr="00C241D3">
        <w:rPr>
          <w:rFonts w:ascii="Calibri" w:eastAsia="Calibri" w:hAnsi="Calibri" w:cs="Calibri"/>
          <w:color w:val="auto"/>
          <w:sz w:val="24"/>
        </w:rPr>
        <w:t xml:space="preserve"> If relevant, grant</w:t>
      </w:r>
      <w:r w:rsidR="00C968FE">
        <w:rPr>
          <w:rFonts w:ascii="Calibri" w:eastAsia="Calibri" w:hAnsi="Calibri" w:cs="Calibri"/>
          <w:color w:val="auto"/>
          <w:sz w:val="24"/>
        </w:rPr>
        <w:t xml:space="preserve"> recipients will be asked to contribute to the teaching break-out session at SfE BES in the year following their award.</w:t>
      </w:r>
    </w:p>
    <w:p w14:paraId="5869187C" w14:textId="77777777" w:rsidR="00F02802" w:rsidRPr="00865011" w:rsidRDefault="00F02802" w:rsidP="00F02802">
      <w:pPr>
        <w:rPr>
          <w:rFonts w:ascii="Calibri" w:eastAsia="Calibri" w:hAnsi="Calibri" w:cs="Calibri"/>
          <w:color w:val="auto"/>
          <w:sz w:val="24"/>
        </w:rPr>
      </w:pPr>
    </w:p>
    <w:p w14:paraId="27F21F56" w14:textId="77777777" w:rsidR="00865011" w:rsidRPr="00865011" w:rsidRDefault="00865011" w:rsidP="00F02802">
      <w:pPr>
        <w:rPr>
          <w:rFonts w:ascii="Calibri" w:eastAsia="Calibri" w:hAnsi="Calibri" w:cs="Calibri"/>
          <w:b/>
          <w:i/>
          <w:color w:val="auto"/>
          <w:sz w:val="24"/>
        </w:rPr>
      </w:pPr>
      <w:bookmarkStart w:id="1" w:name="_Hlk185254927"/>
      <w:r w:rsidRPr="00865011">
        <w:rPr>
          <w:rFonts w:ascii="Calibri" w:eastAsia="Calibri" w:hAnsi="Calibri" w:cs="Calibri"/>
          <w:b/>
          <w:i/>
          <w:color w:val="auto"/>
          <w:sz w:val="24"/>
        </w:rPr>
        <w:t>Indicative values</w:t>
      </w:r>
    </w:p>
    <w:p w14:paraId="0EA8F0E0" w14:textId="4562DDBA"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 xml:space="preserve">It is anticipated that the majority of awards would be for small grants of under £750. </w:t>
      </w:r>
    </w:p>
    <w:p w14:paraId="7CE0FA04" w14:textId="77777777" w:rsidR="00A95FB1" w:rsidRPr="00865011" w:rsidRDefault="00A95FB1" w:rsidP="00F02802">
      <w:pPr>
        <w:rPr>
          <w:rFonts w:ascii="Calibri" w:eastAsia="Calibri" w:hAnsi="Calibri" w:cs="Calibri"/>
          <w:color w:val="auto"/>
          <w:sz w:val="24"/>
        </w:rPr>
      </w:pPr>
    </w:p>
    <w:p w14:paraId="022D718F" w14:textId="5DE4564D"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SfE-Oxford Brookes Masters Module in Endocrine Nursing registration is currently £1000.</w:t>
      </w:r>
    </w:p>
    <w:p w14:paraId="1BCFA2B7" w14:textId="77777777" w:rsidR="00A95FB1" w:rsidRPr="00865011" w:rsidRDefault="00A95FB1" w:rsidP="00F02802">
      <w:pPr>
        <w:rPr>
          <w:rFonts w:ascii="Calibri" w:eastAsia="Calibri" w:hAnsi="Calibri" w:cs="Calibri"/>
          <w:color w:val="auto"/>
          <w:sz w:val="24"/>
        </w:rPr>
      </w:pPr>
    </w:p>
    <w:p w14:paraId="246A268F" w14:textId="23F1230E" w:rsidR="00865011" w:rsidRDefault="00865011" w:rsidP="00F02802">
      <w:pPr>
        <w:rPr>
          <w:rFonts w:ascii="Calibri" w:eastAsia="Calibri" w:hAnsi="Calibri" w:cs="Calibri"/>
          <w:color w:val="auto"/>
          <w:sz w:val="24"/>
        </w:rPr>
      </w:pPr>
      <w:r w:rsidRPr="00C241D3">
        <w:rPr>
          <w:rFonts w:ascii="Calibri" w:eastAsia="Calibri" w:hAnsi="Calibri" w:cs="Calibri"/>
          <w:color w:val="auto"/>
          <w:sz w:val="24"/>
        </w:rPr>
        <w:t xml:space="preserve">Summer Studentship applications will be considered up to £185/week for a maximum of </w:t>
      </w:r>
      <w:r w:rsidR="009B348C">
        <w:rPr>
          <w:rFonts w:ascii="Calibri" w:eastAsia="Calibri" w:hAnsi="Calibri" w:cs="Calibri"/>
          <w:color w:val="auto"/>
          <w:sz w:val="24"/>
        </w:rPr>
        <w:t xml:space="preserve">six </w:t>
      </w:r>
      <w:r w:rsidRPr="00C241D3">
        <w:rPr>
          <w:rFonts w:ascii="Calibri" w:eastAsia="Calibri" w:hAnsi="Calibri" w:cs="Calibri"/>
          <w:color w:val="auto"/>
          <w:sz w:val="24"/>
        </w:rPr>
        <w:t>weeks student stipend. For these applications, the primary applicant should be a Society member and be either the home or host supervisor for a named Student Member of the Society.</w:t>
      </w:r>
      <w:r w:rsidRPr="00865011">
        <w:rPr>
          <w:rFonts w:ascii="Calibri" w:eastAsia="Calibri" w:hAnsi="Calibri" w:cs="Calibri"/>
          <w:color w:val="auto"/>
          <w:sz w:val="24"/>
        </w:rPr>
        <w:t xml:space="preserve"> </w:t>
      </w:r>
    </w:p>
    <w:p w14:paraId="6BCE1FDF" w14:textId="77777777" w:rsidR="00A95FB1" w:rsidRPr="00865011" w:rsidRDefault="00A95FB1" w:rsidP="00F02802">
      <w:pPr>
        <w:rPr>
          <w:rFonts w:ascii="Calibri" w:eastAsia="Calibri" w:hAnsi="Calibri" w:cs="Calibri"/>
          <w:color w:val="auto"/>
          <w:sz w:val="24"/>
        </w:rPr>
      </w:pPr>
    </w:p>
    <w:bookmarkEnd w:id="1"/>
    <w:p w14:paraId="020B5274" w14:textId="74DA9F95" w:rsidR="006C422C" w:rsidRDefault="00865011" w:rsidP="00F02802">
      <w:pPr>
        <w:rPr>
          <w:rFonts w:ascii="Calibri" w:eastAsia="Calibri" w:hAnsi="Calibri" w:cs="Calibri"/>
          <w:bCs/>
          <w:color w:val="auto"/>
          <w:sz w:val="24"/>
        </w:rPr>
      </w:pPr>
      <w:r w:rsidRPr="00865011">
        <w:rPr>
          <w:rFonts w:ascii="Calibri" w:eastAsia="Calibri" w:hAnsi="Calibri" w:cs="Calibri"/>
          <w:bCs/>
          <w:color w:val="auto"/>
          <w:sz w:val="24"/>
        </w:rPr>
        <w:t xml:space="preserve">Please note that </w:t>
      </w:r>
      <w:r w:rsidR="00D34DCE">
        <w:rPr>
          <w:rFonts w:ascii="Calibri" w:eastAsia="Calibri" w:hAnsi="Calibri" w:cs="Calibri"/>
          <w:bCs/>
          <w:color w:val="auto"/>
          <w:sz w:val="24"/>
        </w:rPr>
        <w:t>p</w:t>
      </w:r>
      <w:r w:rsidRPr="00865011">
        <w:rPr>
          <w:rFonts w:ascii="Calibri" w:eastAsia="Calibri" w:hAnsi="Calibri" w:cs="Calibri"/>
          <w:bCs/>
          <w:color w:val="auto"/>
          <w:sz w:val="24"/>
        </w:rPr>
        <w:t xml:space="preserve">edagogical </w:t>
      </w:r>
      <w:r w:rsidR="00D34DCE">
        <w:rPr>
          <w:rFonts w:ascii="Calibri" w:eastAsia="Calibri" w:hAnsi="Calibri" w:cs="Calibri"/>
          <w:bCs/>
          <w:color w:val="auto"/>
          <w:sz w:val="24"/>
        </w:rPr>
        <w:t>r</w:t>
      </w:r>
      <w:r w:rsidRPr="00865011">
        <w:rPr>
          <w:rFonts w:ascii="Calibri" w:eastAsia="Calibri" w:hAnsi="Calibri" w:cs="Calibri"/>
          <w:bCs/>
          <w:color w:val="auto"/>
          <w:sz w:val="24"/>
        </w:rPr>
        <w:t>esearch in endocrinology is also allowed under the scope of the research grant section</w:t>
      </w:r>
      <w:r w:rsidR="009B348C">
        <w:rPr>
          <w:rFonts w:ascii="Calibri" w:eastAsia="Calibri" w:hAnsi="Calibri" w:cs="Calibri"/>
          <w:bCs/>
          <w:color w:val="auto"/>
          <w:sz w:val="24"/>
        </w:rPr>
        <w:t>,</w:t>
      </w:r>
      <w:r w:rsidRPr="00865011">
        <w:rPr>
          <w:rFonts w:ascii="Calibri" w:eastAsia="Calibri" w:hAnsi="Calibri" w:cs="Calibri"/>
          <w:bCs/>
          <w:color w:val="auto"/>
          <w:sz w:val="24"/>
        </w:rPr>
        <w:t xml:space="preserve"> providing the research outcomes are clearly justified.</w:t>
      </w:r>
    </w:p>
    <w:p w14:paraId="56C33F55" w14:textId="5386049E" w:rsidR="00F02802" w:rsidRDefault="00F02802" w:rsidP="00F02802">
      <w:pPr>
        <w:rPr>
          <w:rFonts w:ascii="Calibri" w:eastAsia="Calibri" w:hAnsi="Calibri" w:cs="Calibri"/>
          <w:bCs/>
          <w:color w:val="auto"/>
          <w:sz w:val="24"/>
        </w:rPr>
      </w:pPr>
    </w:p>
    <w:p w14:paraId="576C123D" w14:textId="77777777" w:rsidR="005F3383" w:rsidRPr="00865011" w:rsidRDefault="005F3383" w:rsidP="00F02802">
      <w:pPr>
        <w:rPr>
          <w:rFonts w:ascii="Calibri" w:eastAsia="Calibri" w:hAnsi="Calibri" w:cs="Calibri"/>
          <w:bCs/>
          <w:color w:val="auto"/>
          <w:sz w:val="24"/>
        </w:rPr>
      </w:pPr>
    </w:p>
    <w:p w14:paraId="0981DEBD" w14:textId="77777777" w:rsidR="00865011" w:rsidRPr="00865011" w:rsidRDefault="00865011" w:rsidP="00F02802">
      <w:pPr>
        <w:numPr>
          <w:ilvl w:val="0"/>
          <w:numId w:val="10"/>
        </w:numPr>
        <w:ind w:left="284"/>
        <w:contextualSpacing/>
        <w:rPr>
          <w:rFonts w:ascii="Calibri" w:eastAsia="Calibri" w:hAnsi="Calibri" w:cs="Calibri"/>
          <w:b/>
          <w:color w:val="auto"/>
          <w:sz w:val="24"/>
        </w:rPr>
      </w:pPr>
      <w:r w:rsidRPr="00865011">
        <w:rPr>
          <w:rFonts w:ascii="Calibri" w:eastAsia="Calibri" w:hAnsi="Calibri" w:cs="Calibri"/>
          <w:b/>
          <w:color w:val="auto"/>
          <w:sz w:val="24"/>
        </w:rPr>
        <w:t>Outreach Grants</w:t>
      </w:r>
    </w:p>
    <w:p w14:paraId="564AB760" w14:textId="77777777" w:rsidR="00865011" w:rsidRPr="00865011" w:rsidRDefault="00865011" w:rsidP="00F02802">
      <w:pPr>
        <w:rPr>
          <w:rFonts w:ascii="Calibri" w:eastAsia="Calibri" w:hAnsi="Calibri" w:cs="Calibri"/>
          <w:b/>
          <w:i/>
          <w:color w:val="auto"/>
          <w:sz w:val="24"/>
        </w:rPr>
      </w:pPr>
      <w:r w:rsidRPr="00865011">
        <w:rPr>
          <w:rFonts w:ascii="Calibri" w:eastAsia="Calibri" w:hAnsi="Calibri" w:cs="Calibri"/>
          <w:b/>
          <w:i/>
          <w:color w:val="auto"/>
          <w:sz w:val="24"/>
        </w:rPr>
        <w:t>Scope</w:t>
      </w:r>
    </w:p>
    <w:p w14:paraId="0B69B8FE" w14:textId="5C434AF9"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Funding is available for Society members and Society</w:t>
      </w:r>
      <w:r w:rsidR="009B348C">
        <w:rPr>
          <w:rFonts w:ascii="Calibri" w:eastAsia="Calibri" w:hAnsi="Calibri" w:cs="Calibri"/>
          <w:color w:val="auto"/>
          <w:sz w:val="24"/>
        </w:rPr>
        <w:t>-</w:t>
      </w:r>
      <w:r w:rsidRPr="00865011">
        <w:rPr>
          <w:rFonts w:ascii="Calibri" w:eastAsia="Calibri" w:hAnsi="Calibri" w:cs="Calibri"/>
          <w:color w:val="auto"/>
          <w:sz w:val="24"/>
        </w:rPr>
        <w:t xml:space="preserve">affiliated patient support groups for outreach activities aimed at the public or patients to help to engage more people with endocrinology and its impact. The scope for this grant is wide. </w:t>
      </w:r>
      <w:r w:rsidR="009B348C" w:rsidRPr="009B348C">
        <w:rPr>
          <w:rFonts w:ascii="Calibri" w:eastAsia="Calibri" w:hAnsi="Calibri" w:cs="Calibri"/>
          <w:color w:val="auto"/>
          <w:sz w:val="24"/>
        </w:rPr>
        <w:t>For example, applications could be for funding to support public engagement activities and resource development, patient engagement and support activities, scoping Public and Patient Involvement (PPI) before a research study, and Endocrine Ambassadors to pay for speaker travel expenses for a member recruitment event.</w:t>
      </w:r>
    </w:p>
    <w:p w14:paraId="507C31F0" w14:textId="77777777" w:rsidR="00A95FB1" w:rsidRPr="00865011" w:rsidRDefault="00A95FB1" w:rsidP="00F02802">
      <w:pPr>
        <w:rPr>
          <w:rFonts w:ascii="Calibri" w:eastAsia="Calibri" w:hAnsi="Calibri" w:cs="Calibri"/>
          <w:color w:val="auto"/>
          <w:sz w:val="24"/>
        </w:rPr>
      </w:pPr>
    </w:p>
    <w:p w14:paraId="71EA96F3" w14:textId="51CB7EFF" w:rsidR="00865011" w:rsidRDefault="00865011" w:rsidP="00F02802">
      <w:pPr>
        <w:rPr>
          <w:rFonts w:ascii="Calibri" w:eastAsia="Calibri" w:hAnsi="Calibri" w:cs="Calibri"/>
          <w:color w:val="auto"/>
          <w:sz w:val="24"/>
        </w:rPr>
      </w:pPr>
      <w:r w:rsidRPr="00865011">
        <w:rPr>
          <w:rFonts w:ascii="Calibri" w:eastAsia="Calibri" w:hAnsi="Calibri" w:cs="Calibri"/>
          <w:color w:val="auto"/>
          <w:sz w:val="24"/>
        </w:rPr>
        <w:t>Society members and Society</w:t>
      </w:r>
      <w:r w:rsidR="009B348C">
        <w:rPr>
          <w:rFonts w:ascii="Calibri" w:eastAsia="Calibri" w:hAnsi="Calibri" w:cs="Calibri"/>
          <w:color w:val="auto"/>
          <w:sz w:val="24"/>
        </w:rPr>
        <w:t>-</w:t>
      </w:r>
      <w:r w:rsidRPr="00865011">
        <w:rPr>
          <w:rFonts w:ascii="Calibri" w:eastAsia="Calibri" w:hAnsi="Calibri" w:cs="Calibri"/>
          <w:color w:val="auto"/>
          <w:sz w:val="24"/>
        </w:rPr>
        <w:t>affiliated patient support groups may submit joint applications if desired.</w:t>
      </w:r>
    </w:p>
    <w:p w14:paraId="16832E06" w14:textId="77777777" w:rsidR="00F02802" w:rsidRPr="00865011" w:rsidRDefault="00F02802" w:rsidP="00F02802">
      <w:pPr>
        <w:rPr>
          <w:rFonts w:ascii="Calibri" w:eastAsia="Calibri" w:hAnsi="Calibri" w:cs="Calibri"/>
          <w:color w:val="auto"/>
          <w:sz w:val="24"/>
        </w:rPr>
      </w:pPr>
    </w:p>
    <w:p w14:paraId="4FADEEB3" w14:textId="77777777" w:rsidR="00865011" w:rsidRPr="00865011" w:rsidRDefault="00865011" w:rsidP="00F02802">
      <w:pPr>
        <w:rPr>
          <w:rFonts w:ascii="Calibri" w:eastAsia="Calibri" w:hAnsi="Calibri" w:cs="Calibri"/>
          <w:b/>
          <w:i/>
          <w:color w:val="auto"/>
          <w:sz w:val="24"/>
        </w:rPr>
      </w:pPr>
      <w:r w:rsidRPr="00865011">
        <w:rPr>
          <w:rFonts w:ascii="Calibri" w:eastAsia="Calibri" w:hAnsi="Calibri" w:cs="Calibri"/>
          <w:b/>
          <w:i/>
          <w:color w:val="auto"/>
          <w:sz w:val="24"/>
        </w:rPr>
        <w:t>Indicative values</w:t>
      </w:r>
    </w:p>
    <w:p w14:paraId="5501F185" w14:textId="060277D1" w:rsidR="00003CBD" w:rsidRPr="009B348C" w:rsidRDefault="009B348C" w:rsidP="00F02802">
      <w:pPr>
        <w:contextualSpacing/>
        <w:rPr>
          <w:rFonts w:ascii="Calibri" w:eastAsia="Calibri" w:hAnsi="Calibri" w:cs="Calibri"/>
          <w:color w:val="auto"/>
          <w:sz w:val="24"/>
        </w:rPr>
      </w:pPr>
      <w:r w:rsidRPr="009B348C">
        <w:rPr>
          <w:rFonts w:ascii="Calibri" w:eastAsia="Calibri" w:hAnsi="Calibri" w:cs="Calibri"/>
          <w:color w:val="auto"/>
          <w:sz w:val="24"/>
        </w:rPr>
        <w:t>It is anticipated that the maximum award would be for small grants of up to £750. However, requests for smaller amounts are actively encouraged as these enable more initiatives to be supported (e.g. speaker travel expenses, which may be under £100).</w:t>
      </w:r>
    </w:p>
    <w:p w14:paraId="05A1385B" w14:textId="623A0C2F" w:rsidR="005F3383" w:rsidRDefault="005F3383" w:rsidP="00F02802">
      <w:pPr>
        <w:contextualSpacing/>
        <w:rPr>
          <w:rFonts w:ascii="Calibri" w:eastAsia="Calibri" w:hAnsi="Calibri" w:cs="Calibri"/>
          <w:b/>
          <w:color w:val="auto"/>
          <w:sz w:val="24"/>
        </w:rPr>
      </w:pPr>
      <w:r>
        <w:rPr>
          <w:rFonts w:ascii="Calibri" w:eastAsia="Calibri" w:hAnsi="Calibri" w:cs="Calibri"/>
          <w:b/>
          <w:color w:val="auto"/>
          <w:sz w:val="24"/>
        </w:rPr>
        <w:br w:type="page"/>
      </w:r>
    </w:p>
    <w:p w14:paraId="67F23FCA" w14:textId="77777777" w:rsidR="00F02802" w:rsidRDefault="00F02802" w:rsidP="00F02802">
      <w:pPr>
        <w:contextualSpacing/>
        <w:rPr>
          <w:rFonts w:ascii="Calibri" w:eastAsia="Calibri" w:hAnsi="Calibri" w:cs="Calibri"/>
          <w:b/>
          <w:color w:val="auto"/>
          <w:sz w:val="24"/>
        </w:rPr>
      </w:pPr>
    </w:p>
    <w:p w14:paraId="247C683D" w14:textId="44EA0277" w:rsidR="00003CBD" w:rsidRPr="00216A0F" w:rsidRDefault="00130650" w:rsidP="00F02802">
      <w:pPr>
        <w:contextualSpacing/>
        <w:rPr>
          <w:rFonts w:ascii="Calibri" w:eastAsia="Calibri" w:hAnsi="Calibri" w:cs="Calibri"/>
          <w:b/>
          <w:color w:val="auto"/>
          <w:sz w:val="24"/>
        </w:rPr>
      </w:pPr>
      <w:r w:rsidRPr="00216A0F">
        <w:rPr>
          <w:rFonts w:ascii="Gotham Black" w:hAnsi="Gotham Black" w:cstheme="minorHAnsi"/>
          <w:noProof/>
          <w:color w:val="A6A6A6" w:themeColor="background1" w:themeShade="A6"/>
          <w:sz w:val="36"/>
        </w:rPr>
        <w:drawing>
          <wp:inline distT="0" distB="0" distL="0" distR="0" wp14:anchorId="1BB0F345" wp14:editId="4150DB60">
            <wp:extent cx="923645" cy="6507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nical Endocrinology Journal Foundation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6596" cy="695143"/>
                    </a:xfrm>
                    <a:prstGeom prst="rect">
                      <a:avLst/>
                    </a:prstGeom>
                  </pic:spPr>
                </pic:pic>
              </a:graphicData>
            </a:graphic>
          </wp:inline>
        </w:drawing>
      </w:r>
      <w:r w:rsidR="00003CBD" w:rsidRPr="00216A0F">
        <w:rPr>
          <w:rFonts w:ascii="Calibri" w:eastAsia="Calibri" w:hAnsi="Calibri" w:cs="Calibri"/>
          <w:b/>
          <w:color w:val="auto"/>
          <w:sz w:val="24"/>
        </w:rPr>
        <w:t>Clinical Endocrinology Journal Foundation Research Grant</w:t>
      </w:r>
      <w:r w:rsidR="00B8210F" w:rsidRPr="00216A0F">
        <w:rPr>
          <w:rFonts w:ascii="Calibri" w:eastAsia="Calibri" w:hAnsi="Calibri" w:cs="Calibri"/>
          <w:b/>
          <w:color w:val="auto"/>
          <w:sz w:val="24"/>
        </w:rPr>
        <w:t xml:space="preserve"> </w:t>
      </w:r>
      <w:r w:rsidRPr="00216A0F">
        <w:rPr>
          <w:rFonts w:ascii="Calibri" w:eastAsia="Calibri" w:hAnsi="Calibri" w:cs="Calibri"/>
          <w:b/>
          <w:color w:val="auto"/>
          <w:sz w:val="24"/>
        </w:rPr>
        <w:t xml:space="preserve"> </w:t>
      </w:r>
    </w:p>
    <w:p w14:paraId="343DC875" w14:textId="52EF8531" w:rsidR="00130650" w:rsidRPr="00216A0F" w:rsidRDefault="00130650" w:rsidP="00F02802">
      <w:pPr>
        <w:contextualSpacing/>
        <w:rPr>
          <w:rFonts w:ascii="Calibri" w:eastAsia="Calibri" w:hAnsi="Calibri" w:cs="Calibri"/>
          <w:b/>
          <w:color w:val="auto"/>
          <w:sz w:val="24"/>
        </w:rPr>
      </w:pPr>
    </w:p>
    <w:p w14:paraId="25AB3186" w14:textId="27ED31A5" w:rsidR="002D0958" w:rsidRPr="00865011" w:rsidRDefault="00003CBD" w:rsidP="00F02802">
      <w:pPr>
        <w:rPr>
          <w:rFonts w:ascii="Calibri" w:eastAsia="Calibri" w:hAnsi="Calibri" w:cs="Calibri"/>
          <w:color w:val="auto"/>
          <w:sz w:val="24"/>
        </w:rPr>
      </w:pPr>
      <w:r w:rsidRPr="00216A0F">
        <w:rPr>
          <w:rFonts w:ascii="Calibri" w:eastAsia="Calibri" w:hAnsi="Calibri" w:cs="Calibri"/>
          <w:color w:val="auto"/>
          <w:sz w:val="24"/>
        </w:rPr>
        <w:t xml:space="preserve">In addition to the above </w:t>
      </w:r>
      <w:r w:rsidR="00D34DCE">
        <w:rPr>
          <w:rFonts w:ascii="Calibri" w:eastAsia="Calibri" w:hAnsi="Calibri" w:cs="Calibri"/>
          <w:color w:val="auto"/>
          <w:sz w:val="24"/>
        </w:rPr>
        <w:t xml:space="preserve">five </w:t>
      </w:r>
      <w:r w:rsidR="00130650" w:rsidRPr="00216A0F">
        <w:rPr>
          <w:rFonts w:ascii="Calibri" w:eastAsia="Calibri" w:hAnsi="Calibri" w:cs="Calibri"/>
          <w:color w:val="auto"/>
          <w:sz w:val="24"/>
        </w:rPr>
        <w:t xml:space="preserve">grant </w:t>
      </w:r>
      <w:r w:rsidRPr="00216A0F">
        <w:rPr>
          <w:rFonts w:ascii="Calibri" w:eastAsia="Calibri" w:hAnsi="Calibri" w:cs="Calibri"/>
          <w:color w:val="auto"/>
          <w:sz w:val="24"/>
        </w:rPr>
        <w:t xml:space="preserve">portfolio, the Society will be administering </w:t>
      </w:r>
      <w:r w:rsidR="00130650" w:rsidRPr="00216A0F">
        <w:rPr>
          <w:rFonts w:ascii="Calibri" w:eastAsia="Calibri" w:hAnsi="Calibri" w:cs="Calibri"/>
          <w:color w:val="auto"/>
          <w:sz w:val="24"/>
        </w:rPr>
        <w:t>research grants</w:t>
      </w:r>
      <w:r w:rsidRPr="00216A0F">
        <w:rPr>
          <w:rFonts w:ascii="Calibri" w:eastAsia="Calibri" w:hAnsi="Calibri" w:cs="Calibri"/>
          <w:color w:val="auto"/>
          <w:sz w:val="24"/>
        </w:rPr>
        <w:t xml:space="preserve"> on behalf of the Clinical Endocrinology Journal Foundation (CEJF). </w:t>
      </w:r>
      <w:r w:rsidR="00130650" w:rsidRPr="00216A0F">
        <w:rPr>
          <w:rFonts w:ascii="Calibri" w:eastAsia="Calibri" w:hAnsi="Calibri" w:cs="Calibri"/>
          <w:color w:val="auto"/>
          <w:sz w:val="24"/>
        </w:rPr>
        <w:t>Details are below.</w:t>
      </w:r>
      <w:r w:rsidR="002D0958">
        <w:rPr>
          <w:rFonts w:ascii="Calibri" w:eastAsia="Calibri" w:hAnsi="Calibri" w:cs="Calibri"/>
          <w:color w:val="auto"/>
          <w:sz w:val="24"/>
        </w:rPr>
        <w:t xml:space="preserve"> I</w:t>
      </w:r>
      <w:r w:rsidR="002D0958" w:rsidRPr="00865011">
        <w:rPr>
          <w:rFonts w:ascii="Calibri" w:eastAsia="Calibri" w:hAnsi="Calibri" w:cs="Calibri"/>
          <w:color w:val="auto"/>
          <w:sz w:val="24"/>
        </w:rPr>
        <w:t xml:space="preserve">f you have additional questions or </w:t>
      </w:r>
      <w:r w:rsidR="00D34DCE">
        <w:rPr>
          <w:rFonts w:ascii="Calibri" w:eastAsia="Calibri" w:hAnsi="Calibri" w:cs="Calibri"/>
          <w:color w:val="auto"/>
          <w:sz w:val="24"/>
        </w:rPr>
        <w:t xml:space="preserve">wish to </w:t>
      </w:r>
      <w:r w:rsidR="002D0958" w:rsidRPr="00865011">
        <w:rPr>
          <w:rFonts w:ascii="Calibri" w:eastAsia="Calibri" w:hAnsi="Calibri" w:cs="Calibri"/>
          <w:color w:val="auto"/>
          <w:sz w:val="24"/>
        </w:rPr>
        <w:t xml:space="preserve">seek clarification, before applying, please contact </w:t>
      </w:r>
      <w:hyperlink r:id="rId13" w:history="1">
        <w:r w:rsidR="002D0958" w:rsidRPr="00865011">
          <w:rPr>
            <w:rFonts w:ascii="Calibri" w:eastAsia="Calibri" w:hAnsi="Calibri" w:cs="Calibri"/>
            <w:color w:val="0563C1"/>
            <w:sz w:val="24"/>
            <w:u w:val="single"/>
          </w:rPr>
          <w:t>grants@endocrinology.org</w:t>
        </w:r>
      </w:hyperlink>
    </w:p>
    <w:p w14:paraId="6FB0D8E1" w14:textId="77777777" w:rsidR="00003CBD" w:rsidRPr="00216A0F" w:rsidRDefault="00003CBD" w:rsidP="00F02802">
      <w:pPr>
        <w:rPr>
          <w:rFonts w:ascii="Calibri" w:eastAsia="Calibri" w:hAnsi="Calibri" w:cs="Calibri"/>
          <w:b/>
          <w:i/>
          <w:color w:val="auto"/>
          <w:sz w:val="24"/>
        </w:rPr>
      </w:pPr>
    </w:p>
    <w:p w14:paraId="66E140EA" w14:textId="50AF49D9" w:rsidR="00003CBD" w:rsidRPr="00216A0F" w:rsidRDefault="00003CBD" w:rsidP="00F02802">
      <w:pPr>
        <w:rPr>
          <w:rFonts w:ascii="Calibri" w:eastAsia="Calibri" w:hAnsi="Calibri" w:cs="Calibri"/>
          <w:b/>
          <w:i/>
          <w:color w:val="auto"/>
          <w:sz w:val="24"/>
        </w:rPr>
      </w:pPr>
      <w:r w:rsidRPr="00216A0F">
        <w:rPr>
          <w:rFonts w:ascii="Calibri" w:eastAsia="Calibri" w:hAnsi="Calibri" w:cs="Calibri"/>
          <w:b/>
          <w:i/>
          <w:color w:val="auto"/>
          <w:sz w:val="24"/>
        </w:rPr>
        <w:t>Call for applications</w:t>
      </w:r>
    </w:p>
    <w:p w14:paraId="47D27D71" w14:textId="439C8407" w:rsidR="00003CBD" w:rsidRPr="00216A0F" w:rsidRDefault="00003CBD" w:rsidP="00F02802">
      <w:pPr>
        <w:rPr>
          <w:rFonts w:ascii="Calibri" w:eastAsia="Calibri" w:hAnsi="Calibri" w:cs="Calibri"/>
          <w:color w:val="auto"/>
          <w:sz w:val="24"/>
        </w:rPr>
      </w:pPr>
      <w:r w:rsidRPr="00216A0F">
        <w:rPr>
          <w:rFonts w:ascii="Calibri" w:eastAsia="Calibri" w:hAnsi="Calibri" w:cs="Calibri"/>
          <w:color w:val="auto"/>
          <w:sz w:val="24"/>
        </w:rPr>
        <w:t xml:space="preserve">There will be a call for applications once a year. The current </w:t>
      </w:r>
      <w:r w:rsidRPr="00DA3DB4">
        <w:rPr>
          <w:rFonts w:ascii="Calibri" w:eastAsia="Calibri" w:hAnsi="Calibri" w:cs="Calibri"/>
          <w:color w:val="auto"/>
          <w:sz w:val="24"/>
        </w:rPr>
        <w:t xml:space="preserve">deadline is </w:t>
      </w:r>
      <w:r w:rsidRPr="00DA3DB4">
        <w:rPr>
          <w:rFonts w:ascii="Calibri" w:eastAsia="Calibri" w:hAnsi="Calibri" w:cs="Calibri"/>
          <w:b/>
          <w:color w:val="auto"/>
          <w:sz w:val="24"/>
        </w:rPr>
        <w:t>Wednesday 22 May 2024</w:t>
      </w:r>
      <w:r w:rsidRPr="00DA3DB4">
        <w:rPr>
          <w:rFonts w:ascii="Calibri" w:eastAsia="Calibri" w:hAnsi="Calibri" w:cs="Calibri"/>
          <w:color w:val="auto"/>
          <w:sz w:val="24"/>
        </w:rPr>
        <w:t>.</w:t>
      </w:r>
      <w:r w:rsidRPr="00216A0F">
        <w:rPr>
          <w:rFonts w:ascii="Calibri" w:eastAsia="Calibri" w:hAnsi="Calibri" w:cs="Calibri"/>
          <w:color w:val="auto"/>
          <w:sz w:val="24"/>
        </w:rPr>
        <w:t xml:space="preserve"> </w:t>
      </w:r>
    </w:p>
    <w:p w14:paraId="6D6A8F79" w14:textId="0F774FBD" w:rsidR="00003CBD" w:rsidRPr="00216A0F" w:rsidRDefault="00003CBD" w:rsidP="00F02802">
      <w:pPr>
        <w:rPr>
          <w:rFonts w:ascii="Calibri" w:eastAsia="Calibri" w:hAnsi="Calibri" w:cs="Calibri"/>
          <w:b/>
          <w:i/>
          <w:color w:val="auto"/>
          <w:sz w:val="24"/>
        </w:rPr>
      </w:pPr>
      <w:r w:rsidRPr="00216A0F">
        <w:rPr>
          <w:rFonts w:ascii="Calibri" w:eastAsia="Calibri" w:hAnsi="Calibri" w:cs="Calibri"/>
          <w:color w:val="auto"/>
          <w:sz w:val="24"/>
        </w:rPr>
        <w:t>In the event that there are no applications which meet the threshold for funding, then the Society</w:t>
      </w:r>
      <w:r w:rsidR="001F0E97" w:rsidRPr="00216A0F">
        <w:rPr>
          <w:rFonts w:ascii="Calibri" w:eastAsia="Calibri" w:hAnsi="Calibri" w:cs="Calibri"/>
          <w:color w:val="auto"/>
          <w:sz w:val="24"/>
        </w:rPr>
        <w:t>, in consultation with the CEJF,</w:t>
      </w:r>
      <w:r w:rsidRPr="00216A0F">
        <w:rPr>
          <w:rFonts w:ascii="Calibri" w:eastAsia="Calibri" w:hAnsi="Calibri" w:cs="Calibri"/>
          <w:color w:val="auto"/>
          <w:sz w:val="24"/>
        </w:rPr>
        <w:t xml:space="preserve"> may re-open the call for applications later in the year.</w:t>
      </w:r>
      <w:r w:rsidR="003859F1" w:rsidRPr="00216A0F">
        <w:rPr>
          <w:rFonts w:ascii="Calibri" w:eastAsia="Calibri" w:hAnsi="Calibri" w:cs="Calibri"/>
          <w:color w:val="auto"/>
          <w:sz w:val="24"/>
        </w:rPr>
        <w:t xml:space="preserve"> Applications will be marked and assessed by the Society’s Grants Panel</w:t>
      </w:r>
      <w:r w:rsidR="00CB2A9A" w:rsidRPr="00216A0F">
        <w:rPr>
          <w:rFonts w:ascii="Calibri" w:eastAsia="Calibri" w:hAnsi="Calibri" w:cs="Calibri"/>
          <w:color w:val="auto"/>
          <w:sz w:val="24"/>
        </w:rPr>
        <w:t xml:space="preserve"> (with input from </w:t>
      </w:r>
      <w:r w:rsidR="00EA77EB" w:rsidRPr="00216A0F">
        <w:rPr>
          <w:rFonts w:ascii="Calibri" w:eastAsia="Calibri" w:hAnsi="Calibri" w:cs="Calibri"/>
          <w:color w:val="auto"/>
          <w:sz w:val="24"/>
        </w:rPr>
        <w:t>independent reviewers if required</w:t>
      </w:r>
      <w:r w:rsidR="00CB2A9A" w:rsidRPr="00216A0F">
        <w:rPr>
          <w:rFonts w:ascii="Calibri" w:eastAsia="Calibri" w:hAnsi="Calibri" w:cs="Calibri"/>
          <w:color w:val="auto"/>
          <w:sz w:val="24"/>
        </w:rPr>
        <w:t>)</w:t>
      </w:r>
      <w:r w:rsidR="003859F1" w:rsidRPr="00216A0F">
        <w:rPr>
          <w:rFonts w:ascii="Calibri" w:eastAsia="Calibri" w:hAnsi="Calibri" w:cs="Calibri"/>
          <w:color w:val="auto"/>
          <w:sz w:val="24"/>
        </w:rPr>
        <w:t xml:space="preserve"> who will make recommendations for the award to the CEJF for their final approval.</w:t>
      </w:r>
    </w:p>
    <w:p w14:paraId="5185BAD0" w14:textId="77777777" w:rsidR="00003CBD" w:rsidRPr="00216A0F" w:rsidRDefault="00003CBD" w:rsidP="00F02802">
      <w:pPr>
        <w:rPr>
          <w:rFonts w:ascii="Calibri" w:eastAsia="Calibri" w:hAnsi="Calibri" w:cs="Calibri"/>
          <w:b/>
          <w:i/>
          <w:color w:val="auto"/>
          <w:sz w:val="24"/>
        </w:rPr>
      </w:pPr>
    </w:p>
    <w:p w14:paraId="72E21433" w14:textId="6E7D21C7" w:rsidR="00003CBD" w:rsidRPr="00216A0F" w:rsidRDefault="00003CBD" w:rsidP="00F02802">
      <w:pPr>
        <w:rPr>
          <w:rFonts w:ascii="Calibri" w:eastAsia="Calibri" w:hAnsi="Calibri" w:cs="Calibri"/>
          <w:b/>
          <w:i/>
          <w:color w:val="auto"/>
          <w:sz w:val="24"/>
        </w:rPr>
      </w:pPr>
      <w:r w:rsidRPr="00216A0F">
        <w:rPr>
          <w:rFonts w:ascii="Calibri" w:eastAsia="Calibri" w:hAnsi="Calibri" w:cs="Calibri"/>
          <w:b/>
          <w:i/>
          <w:color w:val="auto"/>
          <w:sz w:val="24"/>
        </w:rPr>
        <w:t>Eligibility</w:t>
      </w:r>
    </w:p>
    <w:p w14:paraId="31EFADD6" w14:textId="58D16D04" w:rsidR="00003CBD" w:rsidRDefault="001F0E97" w:rsidP="00F02802">
      <w:pPr>
        <w:rPr>
          <w:rFonts w:ascii="Calibri" w:eastAsia="Calibri" w:hAnsi="Calibri" w:cs="Calibri"/>
          <w:color w:val="auto"/>
          <w:sz w:val="24"/>
        </w:rPr>
      </w:pPr>
      <w:r w:rsidRPr="00216A0F">
        <w:rPr>
          <w:rFonts w:ascii="Calibri" w:eastAsia="Calibri" w:hAnsi="Calibri" w:cs="Calibri"/>
          <w:color w:val="auto"/>
          <w:sz w:val="24"/>
        </w:rPr>
        <w:t>The CEJF Research Grant is open to Society for Endocrinology members who are UK-based only. Primary applicants should have been a Society member for at least one year prior to the grant deadline or for 6 months for an Early Career member.</w:t>
      </w:r>
      <w:r w:rsidR="003C7615" w:rsidRPr="00216A0F">
        <w:rPr>
          <w:rFonts w:ascii="Calibri" w:eastAsia="Calibri" w:hAnsi="Calibri" w:cs="Calibri"/>
          <w:color w:val="auto"/>
          <w:sz w:val="24"/>
        </w:rPr>
        <w:t xml:space="preserve"> Applications could be from clinically orientated research staff at any grade.</w:t>
      </w:r>
    </w:p>
    <w:p w14:paraId="75502517" w14:textId="77777777" w:rsidR="00A231D1" w:rsidRPr="00216A0F" w:rsidRDefault="00A231D1" w:rsidP="00F02802">
      <w:pPr>
        <w:rPr>
          <w:rFonts w:ascii="Calibri" w:eastAsia="Calibri" w:hAnsi="Calibri" w:cs="Calibri"/>
          <w:color w:val="auto"/>
          <w:sz w:val="24"/>
        </w:rPr>
      </w:pPr>
    </w:p>
    <w:p w14:paraId="3E527E01" w14:textId="24F046CD" w:rsidR="00F0355C" w:rsidRDefault="009B348C" w:rsidP="00F02802">
      <w:pPr>
        <w:rPr>
          <w:rFonts w:ascii="Calibri" w:eastAsia="Calibri" w:hAnsi="Calibri" w:cs="Calibri"/>
          <w:color w:val="auto"/>
          <w:sz w:val="24"/>
        </w:rPr>
      </w:pPr>
      <w:r w:rsidRPr="009B348C">
        <w:rPr>
          <w:rFonts w:ascii="Calibri" w:eastAsia="Calibri" w:hAnsi="Calibri" w:cs="Calibri"/>
          <w:color w:val="auto"/>
          <w:sz w:val="24"/>
        </w:rPr>
        <w:t>Applications should include a letter of support from the sponsor institution (Academic or NHS), which may involve the Research and Development (R&amp;D) Department.</w:t>
      </w:r>
      <w:bookmarkStart w:id="2" w:name="_GoBack"/>
      <w:bookmarkEnd w:id="2"/>
    </w:p>
    <w:p w14:paraId="42C17CA5" w14:textId="77777777" w:rsidR="00A231D1" w:rsidRPr="00216A0F" w:rsidRDefault="00A231D1" w:rsidP="00F02802">
      <w:pPr>
        <w:rPr>
          <w:rFonts w:ascii="Calibri" w:eastAsia="Calibri" w:hAnsi="Calibri" w:cs="Calibri"/>
          <w:color w:val="auto"/>
          <w:sz w:val="24"/>
        </w:rPr>
      </w:pPr>
    </w:p>
    <w:p w14:paraId="0B25EF6A" w14:textId="7573C5E7" w:rsidR="00DE4444" w:rsidRPr="000834E8" w:rsidRDefault="00F0355C" w:rsidP="00F02802">
      <w:pPr>
        <w:rPr>
          <w:rFonts w:ascii="Calibri" w:eastAsia="Calibri" w:hAnsi="Calibri" w:cs="Calibri"/>
          <w:color w:val="auto"/>
          <w:sz w:val="24"/>
        </w:rPr>
      </w:pPr>
      <w:r w:rsidRPr="00216A0F">
        <w:rPr>
          <w:rFonts w:ascii="Calibri" w:eastAsia="Calibri" w:hAnsi="Calibri" w:cs="Calibri"/>
          <w:color w:val="auto"/>
          <w:sz w:val="24"/>
        </w:rPr>
        <w:t>If needed for the project, proof of ethics committee approval will be required before a grant is finally awarded.</w:t>
      </w:r>
      <w:r w:rsidR="0015598D" w:rsidRPr="00216A0F">
        <w:rPr>
          <w:rFonts w:ascii="Calibri" w:eastAsia="Calibri" w:hAnsi="Calibri" w:cs="Calibri"/>
          <w:color w:val="auto"/>
          <w:sz w:val="24"/>
        </w:rPr>
        <w:t xml:space="preserve"> Such approval can be pending at the time of application.</w:t>
      </w:r>
    </w:p>
    <w:p w14:paraId="48610107" w14:textId="77777777" w:rsidR="00DE4444" w:rsidRDefault="00DE4444" w:rsidP="00F02802">
      <w:pPr>
        <w:rPr>
          <w:rFonts w:ascii="Calibri" w:eastAsia="Calibri" w:hAnsi="Calibri" w:cs="Calibri"/>
          <w:b/>
          <w:i/>
          <w:color w:val="auto"/>
          <w:sz w:val="24"/>
        </w:rPr>
      </w:pPr>
    </w:p>
    <w:p w14:paraId="6AC8E11A" w14:textId="495E7951" w:rsidR="001F0E97" w:rsidRPr="00216A0F" w:rsidRDefault="001F0E97" w:rsidP="00F02802">
      <w:pPr>
        <w:rPr>
          <w:rFonts w:ascii="Calibri" w:eastAsia="Calibri" w:hAnsi="Calibri" w:cs="Calibri"/>
          <w:b/>
          <w:i/>
          <w:color w:val="auto"/>
          <w:sz w:val="24"/>
        </w:rPr>
      </w:pPr>
      <w:r w:rsidRPr="00216A0F">
        <w:rPr>
          <w:rFonts w:ascii="Calibri" w:eastAsia="Calibri" w:hAnsi="Calibri" w:cs="Calibri"/>
          <w:b/>
          <w:i/>
          <w:color w:val="auto"/>
          <w:sz w:val="24"/>
        </w:rPr>
        <w:t>Scope</w:t>
      </w:r>
    </w:p>
    <w:p w14:paraId="74F4A4E1" w14:textId="13D7A40E" w:rsidR="001F0E97" w:rsidRDefault="0082776D" w:rsidP="00F02802">
      <w:pPr>
        <w:rPr>
          <w:rFonts w:ascii="Calibri" w:eastAsia="Calibri" w:hAnsi="Calibri" w:cs="Calibri"/>
          <w:color w:val="auto"/>
          <w:sz w:val="24"/>
        </w:rPr>
      </w:pPr>
      <w:r w:rsidRPr="00216A0F">
        <w:rPr>
          <w:rFonts w:ascii="Calibri" w:eastAsia="Calibri" w:hAnsi="Calibri" w:cs="Calibri"/>
          <w:color w:val="auto"/>
          <w:sz w:val="24"/>
        </w:rPr>
        <w:t>Applications should relate to an area of clinical endocrinology and should focus on a clinical quality improvement activity or clinical audit.</w:t>
      </w:r>
      <w:r w:rsidR="003C7615" w:rsidRPr="00216A0F">
        <w:rPr>
          <w:rFonts w:ascii="Calibri" w:eastAsia="Calibri" w:hAnsi="Calibri" w:cs="Calibri"/>
          <w:color w:val="auto"/>
          <w:sz w:val="24"/>
        </w:rPr>
        <w:t xml:space="preserve"> Preferred applications would be multi-centred studies with a defined clinical outcome.</w:t>
      </w:r>
      <w:r w:rsidR="00FC5404" w:rsidRPr="00216A0F">
        <w:rPr>
          <w:rFonts w:ascii="Calibri" w:eastAsia="Calibri" w:hAnsi="Calibri" w:cs="Calibri"/>
          <w:color w:val="auto"/>
          <w:sz w:val="24"/>
        </w:rPr>
        <w:t xml:space="preserve"> If the application will form part of a larger study, </w:t>
      </w:r>
      <w:r w:rsidR="00F0355C" w:rsidRPr="00216A0F">
        <w:rPr>
          <w:rFonts w:ascii="Calibri" w:eastAsia="Calibri" w:hAnsi="Calibri" w:cs="Calibri"/>
          <w:color w:val="auto"/>
          <w:sz w:val="24"/>
        </w:rPr>
        <w:t xml:space="preserve">the relationship should be explained and </w:t>
      </w:r>
      <w:r w:rsidR="00FC5404" w:rsidRPr="00216A0F">
        <w:rPr>
          <w:rFonts w:ascii="Calibri" w:eastAsia="Calibri" w:hAnsi="Calibri" w:cs="Calibri"/>
          <w:color w:val="auto"/>
          <w:sz w:val="24"/>
        </w:rPr>
        <w:t>evidence that funding for the larger study is already in place should be provided.</w:t>
      </w:r>
    </w:p>
    <w:p w14:paraId="52BD65F5" w14:textId="77777777" w:rsidR="00A231D1" w:rsidRPr="00216A0F" w:rsidRDefault="00A231D1" w:rsidP="00F02802">
      <w:pPr>
        <w:rPr>
          <w:rFonts w:ascii="Calibri" w:eastAsia="Calibri" w:hAnsi="Calibri" w:cs="Calibri"/>
          <w:color w:val="auto"/>
          <w:sz w:val="24"/>
        </w:rPr>
      </w:pPr>
    </w:p>
    <w:p w14:paraId="209C7816" w14:textId="46FD3CAC" w:rsidR="00DE6BC1" w:rsidRDefault="00DE6BC1" w:rsidP="00F02802">
      <w:pPr>
        <w:rPr>
          <w:rFonts w:ascii="Calibri" w:eastAsia="Calibri" w:hAnsi="Calibri" w:cs="Calibri"/>
          <w:color w:val="auto"/>
          <w:sz w:val="24"/>
        </w:rPr>
      </w:pPr>
      <w:r w:rsidRPr="00216A0F">
        <w:rPr>
          <w:rFonts w:ascii="Calibri" w:eastAsia="Calibri" w:hAnsi="Calibri" w:cs="Calibri"/>
          <w:color w:val="auto"/>
          <w:sz w:val="24"/>
        </w:rPr>
        <w:t>It is expected that any work will be completed within 24 months of the award, unless an extension has been granted.</w:t>
      </w:r>
    </w:p>
    <w:p w14:paraId="7C0D7610" w14:textId="77777777" w:rsidR="00A231D1" w:rsidRPr="00216A0F" w:rsidRDefault="00A231D1" w:rsidP="00F02802">
      <w:pPr>
        <w:rPr>
          <w:rFonts w:ascii="Calibri" w:eastAsia="Calibri" w:hAnsi="Calibri" w:cs="Calibri"/>
          <w:color w:val="auto"/>
          <w:sz w:val="24"/>
        </w:rPr>
      </w:pPr>
    </w:p>
    <w:p w14:paraId="00B4D2CA" w14:textId="2B772D03" w:rsidR="00124F9D" w:rsidRDefault="00124F9D" w:rsidP="00F02802">
      <w:pPr>
        <w:rPr>
          <w:rFonts w:ascii="Calibri" w:eastAsia="Calibri" w:hAnsi="Calibri" w:cs="Calibri"/>
          <w:color w:val="auto"/>
          <w:sz w:val="24"/>
        </w:rPr>
      </w:pPr>
      <w:r w:rsidRPr="00216A0F">
        <w:rPr>
          <w:rFonts w:ascii="Calibri" w:eastAsia="Calibri" w:hAnsi="Calibri" w:cs="Calibri"/>
          <w:color w:val="auto"/>
          <w:sz w:val="24"/>
        </w:rPr>
        <w:t>Funding requests may include salaries, equipment, assays or other consumables and travel costs where they are part of the research project. Funding is not available for travel to present findings at meetings or otherwise disseminate the results of the study.</w:t>
      </w:r>
      <w:r w:rsidR="00EA77EB" w:rsidRPr="00216A0F">
        <w:rPr>
          <w:rFonts w:ascii="Calibri" w:eastAsia="Calibri" w:hAnsi="Calibri" w:cs="Calibri"/>
          <w:color w:val="auto"/>
          <w:sz w:val="24"/>
        </w:rPr>
        <w:t xml:space="preserve"> Departmental overheads are not available as the CEJF is a charity.</w:t>
      </w:r>
    </w:p>
    <w:p w14:paraId="1606A6D5" w14:textId="77777777" w:rsidR="00A231D1" w:rsidRDefault="00A231D1" w:rsidP="00F02802">
      <w:pPr>
        <w:rPr>
          <w:rFonts w:ascii="Calibri" w:eastAsia="Calibri" w:hAnsi="Calibri" w:cs="Calibri"/>
          <w:color w:val="auto"/>
          <w:sz w:val="24"/>
        </w:rPr>
      </w:pPr>
    </w:p>
    <w:p w14:paraId="2DBA74BA" w14:textId="6B6ADA80" w:rsidR="00DE4444" w:rsidRPr="00216A0F" w:rsidRDefault="00DE4444" w:rsidP="00F02802">
      <w:pPr>
        <w:rPr>
          <w:rFonts w:ascii="Calibri" w:eastAsia="Calibri" w:hAnsi="Calibri" w:cs="Calibri"/>
          <w:color w:val="auto"/>
          <w:sz w:val="24"/>
        </w:rPr>
      </w:pPr>
      <w:r>
        <w:rPr>
          <w:rFonts w:ascii="Calibri" w:eastAsia="Calibri" w:hAnsi="Calibri" w:cs="Calibri"/>
          <w:color w:val="auto"/>
          <w:sz w:val="24"/>
        </w:rPr>
        <w:t xml:space="preserve">All successful awardees will be </w:t>
      </w:r>
      <w:r w:rsidR="00597026">
        <w:rPr>
          <w:rFonts w:ascii="Calibri" w:eastAsia="Calibri" w:hAnsi="Calibri" w:cs="Calibri"/>
          <w:color w:val="auto"/>
          <w:sz w:val="24"/>
        </w:rPr>
        <w:t xml:space="preserve">expected to submit a relevant clinical review to </w:t>
      </w:r>
      <w:r w:rsidR="00597026" w:rsidRPr="00597026">
        <w:rPr>
          <w:rFonts w:ascii="Calibri" w:eastAsia="Calibri" w:hAnsi="Calibri" w:cs="Calibri"/>
          <w:i/>
          <w:color w:val="auto"/>
          <w:sz w:val="24"/>
        </w:rPr>
        <w:t>Clinical Endocrinology</w:t>
      </w:r>
      <w:r w:rsidR="00597026">
        <w:rPr>
          <w:rFonts w:ascii="Calibri" w:eastAsia="Calibri" w:hAnsi="Calibri" w:cs="Calibri"/>
          <w:color w:val="auto"/>
          <w:sz w:val="24"/>
        </w:rPr>
        <w:t>.</w:t>
      </w:r>
    </w:p>
    <w:p w14:paraId="0111DAC1" w14:textId="77777777" w:rsidR="0082776D" w:rsidRPr="00216A0F" w:rsidRDefault="0082776D" w:rsidP="00F02802">
      <w:pPr>
        <w:rPr>
          <w:rFonts w:ascii="Calibri" w:eastAsia="Calibri" w:hAnsi="Calibri" w:cs="Calibri"/>
          <w:b/>
          <w:color w:val="auto"/>
          <w:sz w:val="24"/>
        </w:rPr>
      </w:pPr>
    </w:p>
    <w:p w14:paraId="6D62963E" w14:textId="37709443" w:rsidR="00003CBD" w:rsidRPr="00216A0F" w:rsidRDefault="00003CBD" w:rsidP="00F02802">
      <w:pPr>
        <w:rPr>
          <w:rFonts w:ascii="Calibri" w:eastAsia="Calibri" w:hAnsi="Calibri" w:cs="Calibri"/>
          <w:b/>
          <w:i/>
          <w:color w:val="auto"/>
          <w:sz w:val="24"/>
        </w:rPr>
      </w:pPr>
      <w:r w:rsidRPr="00216A0F">
        <w:rPr>
          <w:rFonts w:ascii="Calibri" w:eastAsia="Calibri" w:hAnsi="Calibri" w:cs="Calibri"/>
          <w:b/>
          <w:i/>
          <w:color w:val="auto"/>
          <w:sz w:val="24"/>
        </w:rPr>
        <w:t>Indicative values</w:t>
      </w:r>
    </w:p>
    <w:p w14:paraId="5386ACC7" w14:textId="5FC74F5D" w:rsidR="00A40DC9" w:rsidRPr="0074721B" w:rsidRDefault="003859F1" w:rsidP="00F02802">
      <w:pPr>
        <w:jc w:val="both"/>
        <w:rPr>
          <w:rFonts w:asciiTheme="minorHAnsi" w:hAnsiTheme="minorHAnsi" w:cstheme="minorHAnsi"/>
          <w:sz w:val="20"/>
          <w:szCs w:val="20"/>
        </w:rPr>
      </w:pPr>
      <w:r w:rsidRPr="00216A0F">
        <w:rPr>
          <w:rFonts w:ascii="Calibri" w:eastAsia="Calibri" w:hAnsi="Calibri" w:cs="Calibri"/>
          <w:color w:val="auto"/>
          <w:sz w:val="24"/>
        </w:rPr>
        <w:t>It</w:t>
      </w:r>
      <w:r w:rsidR="00003CBD" w:rsidRPr="00216A0F">
        <w:rPr>
          <w:rFonts w:ascii="Calibri" w:eastAsia="Calibri" w:hAnsi="Calibri" w:cs="Calibri"/>
          <w:color w:val="auto"/>
          <w:sz w:val="24"/>
        </w:rPr>
        <w:t xml:space="preserve"> is anticipated that funding will be available to support one grant of up to £25,000 each year.</w:t>
      </w:r>
    </w:p>
    <w:p w14:paraId="1A8048C0" w14:textId="46DD2884" w:rsidR="0058655B" w:rsidRPr="0074721B" w:rsidRDefault="0058655B" w:rsidP="002A1B13">
      <w:pPr>
        <w:jc w:val="both"/>
        <w:rPr>
          <w:rFonts w:asciiTheme="minorHAnsi" w:hAnsiTheme="minorHAnsi" w:cstheme="minorHAnsi"/>
          <w:sz w:val="20"/>
          <w:szCs w:val="20"/>
        </w:rPr>
      </w:pPr>
    </w:p>
    <w:sectPr w:rsidR="0058655B" w:rsidRPr="0074721B" w:rsidSect="00A27C08">
      <w:headerReference w:type="default" r:id="rId14"/>
      <w:footerReference w:type="default" r:id="rId15"/>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BECCD" w14:textId="77777777" w:rsidR="005023C2" w:rsidRDefault="005023C2" w:rsidP="00B4733C">
      <w:r>
        <w:separator/>
      </w:r>
    </w:p>
  </w:endnote>
  <w:endnote w:type="continuationSeparator" w:id="0">
    <w:p w14:paraId="34D8ECB2" w14:textId="77777777" w:rsidR="005023C2" w:rsidRDefault="005023C2"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Black">
    <w:altName w:val="Arial"/>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58C2" w14:textId="21DBCDC0" w:rsidR="00DB6434" w:rsidRDefault="00150CB1">
    <w:pPr>
      <w:pStyle w:val="Footer"/>
    </w:pPr>
    <w:r>
      <w:rPr>
        <w:noProof/>
        <w:lang w:eastAsia="en-GB"/>
      </w:rPr>
      <w:drawing>
        <wp:inline distT="0" distB="0" distL="0" distR="0" wp14:anchorId="0870F2C1" wp14:editId="2284F817">
          <wp:extent cx="7284720" cy="53163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E General Footer.eps"/>
                  <pic:cNvPicPr/>
                </pic:nvPicPr>
                <pic:blipFill rotWithShape="1">
                  <a:blip r:embed="rId1">
                    <a:extLst>
                      <a:ext uri="{28A0092B-C50C-407E-A947-70E740481C1C}">
                        <a14:useLocalDpi xmlns:a14="http://schemas.microsoft.com/office/drawing/2010/main" val="0"/>
                      </a:ext>
                    </a:extLst>
                  </a:blip>
                  <a:srcRect t="7250" b="48055"/>
                  <a:stretch/>
                </pic:blipFill>
                <pic:spPr bwMode="auto">
                  <a:xfrm>
                    <a:off x="0" y="0"/>
                    <a:ext cx="7517970" cy="54866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C8E6E" w14:textId="77777777" w:rsidR="005023C2" w:rsidRDefault="005023C2" w:rsidP="00B4733C">
      <w:r>
        <w:separator/>
      </w:r>
    </w:p>
  </w:footnote>
  <w:footnote w:type="continuationSeparator" w:id="0">
    <w:p w14:paraId="6CBFC8F5" w14:textId="77777777" w:rsidR="005023C2" w:rsidRDefault="005023C2"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4A80" w14:textId="0DF5BB4C" w:rsidR="00661894" w:rsidRDefault="00954855">
    <w:pPr>
      <w:pStyle w:val="Heade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97158"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p w14:paraId="211DC0D5" w14:textId="77777777" w:rsidR="00661894" w:rsidRDefault="00661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87764"/>
    <w:multiLevelType w:val="hybridMultilevel"/>
    <w:tmpl w:val="7D382E92"/>
    <w:lvl w:ilvl="0" w:tplc="1B40CB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691EA0"/>
    <w:multiLevelType w:val="hybridMultilevel"/>
    <w:tmpl w:val="B0761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017B0"/>
    <w:multiLevelType w:val="hybridMultilevel"/>
    <w:tmpl w:val="C680A94E"/>
    <w:lvl w:ilvl="0" w:tplc="9D7C412A">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62183"/>
    <w:multiLevelType w:val="hybridMultilevel"/>
    <w:tmpl w:val="57D87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89033B"/>
    <w:multiLevelType w:val="hybridMultilevel"/>
    <w:tmpl w:val="617E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9"/>
  </w:num>
  <w:num w:numId="5">
    <w:abstractNumId w:val="8"/>
  </w:num>
  <w:num w:numId="6">
    <w:abstractNumId w:val="3"/>
  </w:num>
  <w:num w:numId="7">
    <w:abstractNumId w:val="2"/>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B3"/>
    <w:rsid w:val="00003CBD"/>
    <w:rsid w:val="00035E48"/>
    <w:rsid w:val="00037452"/>
    <w:rsid w:val="000755BF"/>
    <w:rsid w:val="000834E8"/>
    <w:rsid w:val="00085D2A"/>
    <w:rsid w:val="00090428"/>
    <w:rsid w:val="000D7754"/>
    <w:rsid w:val="000E6302"/>
    <w:rsid w:val="000F5015"/>
    <w:rsid w:val="00104432"/>
    <w:rsid w:val="001222EC"/>
    <w:rsid w:val="00124F9D"/>
    <w:rsid w:val="00130650"/>
    <w:rsid w:val="00131F84"/>
    <w:rsid w:val="00145154"/>
    <w:rsid w:val="00150CB1"/>
    <w:rsid w:val="0015598D"/>
    <w:rsid w:val="001651AC"/>
    <w:rsid w:val="001F0E97"/>
    <w:rsid w:val="001F3FB8"/>
    <w:rsid w:val="00215660"/>
    <w:rsid w:val="00216A0F"/>
    <w:rsid w:val="002227B3"/>
    <w:rsid w:val="00236308"/>
    <w:rsid w:val="00244DAA"/>
    <w:rsid w:val="002873A3"/>
    <w:rsid w:val="002948A5"/>
    <w:rsid w:val="00296012"/>
    <w:rsid w:val="002A1B13"/>
    <w:rsid w:val="002D0958"/>
    <w:rsid w:val="00335D90"/>
    <w:rsid w:val="0034290F"/>
    <w:rsid w:val="003623AC"/>
    <w:rsid w:val="00384AEC"/>
    <w:rsid w:val="003859F1"/>
    <w:rsid w:val="00397210"/>
    <w:rsid w:val="003A5DEA"/>
    <w:rsid w:val="003C7615"/>
    <w:rsid w:val="003E3184"/>
    <w:rsid w:val="00433F83"/>
    <w:rsid w:val="0048130F"/>
    <w:rsid w:val="004E6CD1"/>
    <w:rsid w:val="005023C2"/>
    <w:rsid w:val="00534067"/>
    <w:rsid w:val="00572181"/>
    <w:rsid w:val="0058655B"/>
    <w:rsid w:val="0059215A"/>
    <w:rsid w:val="00597026"/>
    <w:rsid w:val="005B2260"/>
    <w:rsid w:val="005D1697"/>
    <w:rsid w:val="005E24B0"/>
    <w:rsid w:val="005F3383"/>
    <w:rsid w:val="006007AD"/>
    <w:rsid w:val="00610735"/>
    <w:rsid w:val="006251CF"/>
    <w:rsid w:val="00641567"/>
    <w:rsid w:val="00650BA5"/>
    <w:rsid w:val="00661894"/>
    <w:rsid w:val="006A1218"/>
    <w:rsid w:val="006C422C"/>
    <w:rsid w:val="006E7037"/>
    <w:rsid w:val="007221E0"/>
    <w:rsid w:val="007341EF"/>
    <w:rsid w:val="0074721B"/>
    <w:rsid w:val="00752C11"/>
    <w:rsid w:val="007867D1"/>
    <w:rsid w:val="007C2DD4"/>
    <w:rsid w:val="0082776D"/>
    <w:rsid w:val="008404D5"/>
    <w:rsid w:val="00865011"/>
    <w:rsid w:val="00872F8C"/>
    <w:rsid w:val="008B3B7A"/>
    <w:rsid w:val="008D587F"/>
    <w:rsid w:val="008E76E3"/>
    <w:rsid w:val="008E7CB1"/>
    <w:rsid w:val="009124B3"/>
    <w:rsid w:val="00916917"/>
    <w:rsid w:val="009219C3"/>
    <w:rsid w:val="00924741"/>
    <w:rsid w:val="009429B1"/>
    <w:rsid w:val="00954855"/>
    <w:rsid w:val="009556C6"/>
    <w:rsid w:val="0096163A"/>
    <w:rsid w:val="00967E4A"/>
    <w:rsid w:val="009A3E40"/>
    <w:rsid w:val="009A506B"/>
    <w:rsid w:val="009B348C"/>
    <w:rsid w:val="009B7B59"/>
    <w:rsid w:val="009E20F2"/>
    <w:rsid w:val="009F0D4E"/>
    <w:rsid w:val="00A02464"/>
    <w:rsid w:val="00A123F7"/>
    <w:rsid w:val="00A231D1"/>
    <w:rsid w:val="00A27C08"/>
    <w:rsid w:val="00A40DC9"/>
    <w:rsid w:val="00A47501"/>
    <w:rsid w:val="00A53DBD"/>
    <w:rsid w:val="00A61355"/>
    <w:rsid w:val="00A95FB1"/>
    <w:rsid w:val="00AE1470"/>
    <w:rsid w:val="00B33599"/>
    <w:rsid w:val="00B4630E"/>
    <w:rsid w:val="00B4733C"/>
    <w:rsid w:val="00B54B47"/>
    <w:rsid w:val="00B57F75"/>
    <w:rsid w:val="00B67F28"/>
    <w:rsid w:val="00B8210F"/>
    <w:rsid w:val="00B96364"/>
    <w:rsid w:val="00BC3093"/>
    <w:rsid w:val="00C00538"/>
    <w:rsid w:val="00C241D3"/>
    <w:rsid w:val="00C428E6"/>
    <w:rsid w:val="00C968FE"/>
    <w:rsid w:val="00CB2A9A"/>
    <w:rsid w:val="00CD1640"/>
    <w:rsid w:val="00CE20FD"/>
    <w:rsid w:val="00D34DCE"/>
    <w:rsid w:val="00D35DE1"/>
    <w:rsid w:val="00D417AA"/>
    <w:rsid w:val="00D47003"/>
    <w:rsid w:val="00D66676"/>
    <w:rsid w:val="00D67052"/>
    <w:rsid w:val="00DA1AFA"/>
    <w:rsid w:val="00DA3DB4"/>
    <w:rsid w:val="00DB5F5C"/>
    <w:rsid w:val="00DB6434"/>
    <w:rsid w:val="00DE4444"/>
    <w:rsid w:val="00DE6BC1"/>
    <w:rsid w:val="00DF3B96"/>
    <w:rsid w:val="00E1610A"/>
    <w:rsid w:val="00E36179"/>
    <w:rsid w:val="00E60D30"/>
    <w:rsid w:val="00EA77EB"/>
    <w:rsid w:val="00EC3AA7"/>
    <w:rsid w:val="00EC7605"/>
    <w:rsid w:val="00F02802"/>
    <w:rsid w:val="00F0355C"/>
    <w:rsid w:val="00F1274D"/>
    <w:rsid w:val="00F44237"/>
    <w:rsid w:val="00F80133"/>
    <w:rsid w:val="00F90B4A"/>
    <w:rsid w:val="00FC5404"/>
    <w:rsid w:val="00FD2E62"/>
    <w:rsid w:val="00FD34E8"/>
    <w:rsid w:val="00FF2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A86"/>
  <w14:defaultImageDpi w14:val="32767"/>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2B13"/>
    <w:rPr>
      <w:b/>
      <w:bCs/>
      <w:color w:val="000000" w:themeColor="text1"/>
    </w:rPr>
  </w:style>
  <w:style w:type="character" w:customStyle="1" w:styleId="CommentSubjectChar">
    <w:name w:val="Comment Subject Char"/>
    <w:basedOn w:val="CommentTextChar"/>
    <w:link w:val="CommentSubject"/>
    <w:uiPriority w:val="99"/>
    <w:semiHidden/>
    <w:rsid w:val="00FF2B13"/>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rc.org.uk/Pages/Category/research-management" TargetMode="External"/><Relationship Id="rId13" Type="http://schemas.openxmlformats.org/officeDocument/2006/relationships/hyperlink" Target="mailto:grants@endocrinology.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endocrinology.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ndocrinology.org/outreach/patient-support/" TargetMode="External"/><Relationship Id="rId4" Type="http://schemas.openxmlformats.org/officeDocument/2006/relationships/webSettings" Target="webSettings.xml"/><Relationship Id="rId9" Type="http://schemas.openxmlformats.org/officeDocument/2006/relationships/hyperlink" Target="https://emails-endocrinology.org/t/52U8-VPFX-8L6AR-NLKAH-1/c.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Roisin Evans</cp:lastModifiedBy>
  <cp:revision>2</cp:revision>
  <cp:lastPrinted>2024-03-19T12:50:00Z</cp:lastPrinted>
  <dcterms:created xsi:type="dcterms:W3CDTF">2024-12-18T14:38:00Z</dcterms:created>
  <dcterms:modified xsi:type="dcterms:W3CDTF">2024-12-18T14:38:00Z</dcterms:modified>
</cp:coreProperties>
</file>